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65" w:rsidRDefault="00E21165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Default="00E21165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Default="00E21165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Default="00E21165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Default="00E21165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BC7AF6" w:rsidRDefault="00BC7AF6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636C1" w:rsidRDefault="00F262FD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val="tt-RU"/>
        </w:rPr>
        <w:t xml:space="preserve">Арча район Советы </w:t>
      </w:r>
    </w:p>
    <w:p w:rsidR="00E21165" w:rsidRPr="00F262FD" w:rsidRDefault="00F262FD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val="tt-RU"/>
        </w:rPr>
        <w:t>КАРАРЫ</w:t>
      </w:r>
    </w:p>
    <w:p w:rsidR="00E21165" w:rsidRPr="00E21165" w:rsidRDefault="00E21165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276"/>
        <w:gridCol w:w="283"/>
        <w:gridCol w:w="567"/>
        <w:gridCol w:w="284"/>
        <w:gridCol w:w="1417"/>
        <w:gridCol w:w="1134"/>
        <w:gridCol w:w="3544"/>
        <w:gridCol w:w="709"/>
        <w:gridCol w:w="1134"/>
      </w:tblGrid>
      <w:tr w:rsidR="00E21165" w:rsidRPr="00E21165" w:rsidTr="00E636C1">
        <w:tc>
          <w:tcPr>
            <w:tcW w:w="1276" w:type="dxa"/>
            <w:shd w:val="clear" w:color="auto" w:fill="auto"/>
          </w:tcPr>
          <w:p w:rsidR="00E21165" w:rsidRPr="00E21165" w:rsidRDefault="00F262FD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2019 ел</w:t>
            </w:r>
          </w:p>
        </w:tc>
        <w:tc>
          <w:tcPr>
            <w:tcW w:w="283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E636C1" w:rsidP="00E2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E636C1" w:rsidP="00C97A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E21165" w:rsidRPr="00E21165" w:rsidRDefault="00E21165" w:rsidP="00523A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E636C1" w:rsidP="00E2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236</w:t>
            </w:r>
          </w:p>
        </w:tc>
      </w:tr>
    </w:tbl>
    <w:p w:rsidR="00E21165" w:rsidRPr="00E21165" w:rsidRDefault="00E21165" w:rsidP="00E21165">
      <w:pPr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598" w:type="dxa"/>
        <w:tblLayout w:type="fixed"/>
        <w:tblLook w:val="0000"/>
      </w:tblPr>
      <w:tblGrid>
        <w:gridCol w:w="1008"/>
        <w:gridCol w:w="7464"/>
        <w:gridCol w:w="2126"/>
      </w:tblGrid>
      <w:tr w:rsidR="00E21165" w:rsidRPr="00E21165" w:rsidTr="00E636C1">
        <w:tc>
          <w:tcPr>
            <w:tcW w:w="1008" w:type="dxa"/>
          </w:tcPr>
          <w:p w:rsidR="00E21165" w:rsidRPr="00E21165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</w:rPr>
            </w:pPr>
          </w:p>
        </w:tc>
        <w:tc>
          <w:tcPr>
            <w:tcW w:w="7464" w:type="dxa"/>
          </w:tcPr>
          <w:p w:rsidR="00E21165" w:rsidRPr="00F262FD" w:rsidRDefault="00F262FD" w:rsidP="00F262FD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Арча район Советының 2018 елның 13 октябрендәге 202 нче номерлы карары белән расланган һөнәри </w:t>
            </w:r>
            <w:r w:rsidR="00040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(вазыйфаи)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бурычларны</w:t>
            </w:r>
            <w:r w:rsidRPr="00F26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 үтәүне тәэмин итү һәм каршылыклы мөнәсәбәтләрне җайлау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буенча комиссия составына үзгәрешләр кертү турында</w:t>
            </w:r>
          </w:p>
        </w:tc>
        <w:tc>
          <w:tcPr>
            <w:tcW w:w="2126" w:type="dxa"/>
          </w:tcPr>
          <w:p w:rsidR="00E21165" w:rsidRPr="00E21165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</w:rPr>
            </w:pPr>
          </w:p>
        </w:tc>
      </w:tr>
    </w:tbl>
    <w:p w:rsidR="00E21165" w:rsidRPr="00E21165" w:rsidRDefault="00E21165" w:rsidP="00E2116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165" w:rsidRDefault="00040CE7" w:rsidP="00E2116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Арча район Советы карар бирә:</w:t>
      </w:r>
    </w:p>
    <w:p w:rsidR="00040CE7" w:rsidRDefault="00040CE7" w:rsidP="00E2116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Кадрлар алышыну сәбәпле</w:t>
      </w:r>
      <w:r w:rsidRPr="00040CE7">
        <w:rPr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һөнәри (вазыйфаи)</w:t>
      </w:r>
      <w:r w:rsidRPr="00040C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бурычлар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</w:t>
      </w:r>
      <w:r w:rsidRPr="00040C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үтәүне тәэмин итү һәм каршылыклы мөнәсәбәтләрне җайлау буенча комиссия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эшчәнлеген оештыруны камилләштерү максатында </w:t>
      </w:r>
      <w:r w:rsidR="00321CAB" w:rsidRPr="00321C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Арча район Советының 2018 елның 13 октябрендәге 202 нче номерлы карары белән расланган </w:t>
      </w:r>
      <w:r w:rsidRPr="00040C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һөнәри (вазыйфаи) бурычларны үтәүне тәэмин итү һәм каршылыклы мөнәсәбәтләрне җайлау буенча комиссия</w:t>
      </w:r>
      <w:r w:rsidR="00321C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составына үзгәрешләр кертергә һәм кушымта буенча яңа редакциядә бәян итәргә.</w:t>
      </w:r>
    </w:p>
    <w:p w:rsidR="00321CAB" w:rsidRDefault="00321CAB" w:rsidP="00E2116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Бу карарны </w:t>
      </w:r>
      <w:r w:rsidRPr="00321C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 хокукый мәгълүматының рәсми порталында (pravo.tatarstan.ru)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һәм Арча муниципаль районының рәсми сайтында (</w:t>
      </w:r>
      <w:r w:rsidRPr="00321C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arsk.tat</w:t>
      </w:r>
      <w:r w:rsidR="00F340AE" w:rsidRPr="00F340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a</w:t>
      </w:r>
      <w:r w:rsidRPr="00321C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rstan.ru) урнаштырырга. </w:t>
      </w:r>
    </w:p>
    <w:p w:rsidR="00321CAB" w:rsidRDefault="00321CAB" w:rsidP="00E2116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Бу карар аны </w:t>
      </w:r>
      <w:r w:rsidR="00F340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рәсми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рәвештә бастырган көннән үз көченә керә. </w:t>
      </w:r>
    </w:p>
    <w:p w:rsidR="00321CAB" w:rsidRPr="00321CAB" w:rsidRDefault="00321CAB" w:rsidP="00E2116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 Бу карарның үтәлешен тикшереп торуны Арча муниципаль районы башлыгы урынбасары Г.Ф.Гариповага йөкләргә.</w:t>
      </w:r>
    </w:p>
    <w:p w:rsidR="00F262FD" w:rsidRDefault="00F262FD" w:rsidP="00E2116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262FD" w:rsidRPr="00F262FD" w:rsidRDefault="00F262FD" w:rsidP="00E2116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21165" w:rsidRPr="00F340AE" w:rsidRDefault="00F340AE" w:rsidP="00E2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Арча муниципаль районы</w:t>
      </w:r>
      <w:r w:rsidR="00321CAB" w:rsidRPr="00F34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 башлыгы</w:t>
      </w:r>
      <w:r w:rsidR="00E21165" w:rsidRPr="00F34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,</w:t>
      </w:r>
    </w:p>
    <w:p w:rsidR="00D07AAD" w:rsidRPr="00F340AE" w:rsidRDefault="00321CAB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4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Арча район Советы рәисе</w:t>
      </w:r>
      <w:r w:rsidR="00E21165" w:rsidRPr="00F340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E21165" w:rsidRPr="00F340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E21165" w:rsidRPr="00F340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E21165" w:rsidRPr="00F340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34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ab/>
      </w:r>
      <w:r w:rsidRPr="00F34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ab/>
      </w:r>
      <w:r w:rsidRPr="00F34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ab/>
      </w:r>
      <w:r w:rsidR="00E21165" w:rsidRPr="00F340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И.Г.Нуриев</w:t>
      </w:r>
    </w:p>
    <w:p w:rsidR="00BC3C34" w:rsidRDefault="00BC3C34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C34" w:rsidRDefault="00BC3C34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C34" w:rsidRDefault="00BC3C34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C34" w:rsidRDefault="00BC3C34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C34" w:rsidRDefault="00BC3C34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C34" w:rsidRDefault="00BC3C34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321CAB" w:rsidRDefault="00321CAB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321CAB" w:rsidRDefault="00321CAB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321CAB" w:rsidRPr="00321CAB" w:rsidRDefault="00321CAB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BC3C34" w:rsidRDefault="00BC3C34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1CAB" w:rsidRDefault="00321CAB" w:rsidP="00BC3C34">
      <w:pPr>
        <w:pStyle w:val="ConsPlusNormal"/>
        <w:ind w:left="5664" w:firstLine="0"/>
        <w:outlineLvl w:val="0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Арча район Советының </w:t>
      </w:r>
    </w:p>
    <w:p w:rsidR="00321CAB" w:rsidRDefault="00321CAB" w:rsidP="00BC3C34">
      <w:pPr>
        <w:pStyle w:val="ConsPlusNormal"/>
        <w:ind w:left="5664" w:firstLine="0"/>
        <w:outlineLvl w:val="0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2019 елның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  »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__________</w:t>
      </w:r>
    </w:p>
    <w:p w:rsidR="00321CAB" w:rsidRDefault="00321CAB" w:rsidP="00BC3C34">
      <w:pPr>
        <w:pStyle w:val="ConsPlusNormal"/>
        <w:ind w:left="5664" w:firstLine="0"/>
        <w:outlineLvl w:val="0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____ номерлы Карарына </w:t>
      </w:r>
    </w:p>
    <w:p w:rsidR="00321CAB" w:rsidRPr="00321CAB" w:rsidRDefault="00321CAB" w:rsidP="00BC3C34">
      <w:pPr>
        <w:pStyle w:val="ConsPlusNormal"/>
        <w:ind w:left="5664" w:firstLine="0"/>
        <w:outlineLvl w:val="0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Кушымта </w:t>
      </w:r>
    </w:p>
    <w:p w:rsidR="00BC3C34" w:rsidRPr="00F340AE" w:rsidRDefault="00BC3C34" w:rsidP="00BC3C34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8"/>
          <w:lang w:val="tt-RU"/>
        </w:rPr>
      </w:pPr>
    </w:p>
    <w:p w:rsidR="005C6227" w:rsidRPr="00F340AE" w:rsidRDefault="005C6227" w:rsidP="00BC3C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C3C34" w:rsidRPr="00321CAB" w:rsidRDefault="00321CAB" w:rsidP="00BC3C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Һ</w:t>
      </w:r>
      <w:r w:rsidRPr="00F340AE">
        <w:rPr>
          <w:rFonts w:ascii="Times New Roman" w:hAnsi="Times New Roman" w:cs="Times New Roman"/>
          <w:b/>
          <w:sz w:val="28"/>
          <w:szCs w:val="28"/>
          <w:lang w:val="tt-RU"/>
        </w:rPr>
        <w:t>өнәри (вазыйфаи) бурычларны үтәүне тәэмин итү һәм каршылыклы мөнәсәбәтләрне җайлау буенча комиссия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составы</w:t>
      </w:r>
    </w:p>
    <w:p w:rsidR="00321CAB" w:rsidRPr="00321CAB" w:rsidRDefault="00321CAB" w:rsidP="00BC3C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0" w:type="auto"/>
        <w:tblInd w:w="108" w:type="dxa"/>
        <w:tblLook w:val="04A0"/>
      </w:tblPr>
      <w:tblGrid>
        <w:gridCol w:w="3217"/>
        <w:gridCol w:w="6246"/>
      </w:tblGrid>
      <w:tr w:rsidR="00BC3C34" w:rsidRPr="007C108C" w:rsidTr="00F76C48">
        <w:tc>
          <w:tcPr>
            <w:tcW w:w="3217" w:type="dxa"/>
            <w:shd w:val="clear" w:color="auto" w:fill="auto"/>
          </w:tcPr>
          <w:p w:rsidR="00BC3C34" w:rsidRPr="003C2ABE" w:rsidRDefault="00BC3C34" w:rsidP="00BC3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Гарипова</w:t>
            </w:r>
          </w:p>
          <w:p w:rsidR="00BC3C34" w:rsidRPr="00321CAB" w:rsidRDefault="00BC3C34" w:rsidP="00321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="00321CA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ө</w:t>
            </w:r>
            <w:r w:rsidR="00321C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нара Фид</w:t>
            </w:r>
            <w:r w:rsidR="00321CA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ә</w:t>
            </w: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ил</w:t>
            </w:r>
            <w:r w:rsidR="00321CA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 кызы</w:t>
            </w:r>
          </w:p>
        </w:tc>
        <w:tc>
          <w:tcPr>
            <w:tcW w:w="6246" w:type="dxa"/>
            <w:shd w:val="clear" w:color="auto" w:fill="auto"/>
          </w:tcPr>
          <w:p w:rsidR="00BC3C34" w:rsidRPr="003C2ABE" w:rsidRDefault="00BC3C34" w:rsidP="00321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321CA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Арча муниципаль районы башлыгы урынбасары, комиссия </w:t>
            </w:r>
            <w:proofErr w:type="gramStart"/>
            <w:r w:rsidR="00321CA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р</w:t>
            </w:r>
            <w:proofErr w:type="gramEnd"/>
            <w:r w:rsidR="00321CA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әисе</w:t>
            </w: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BC3C34" w:rsidRPr="007C108C" w:rsidTr="00F76C48">
        <w:tc>
          <w:tcPr>
            <w:tcW w:w="3217" w:type="dxa"/>
            <w:shd w:val="clear" w:color="auto" w:fill="auto"/>
          </w:tcPr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C34" w:rsidRPr="007C108C" w:rsidTr="00F76C48">
        <w:tc>
          <w:tcPr>
            <w:tcW w:w="3217" w:type="dxa"/>
            <w:shd w:val="clear" w:color="auto" w:fill="auto"/>
          </w:tcPr>
          <w:p w:rsidR="00BC3C34" w:rsidRPr="00321CAB" w:rsidRDefault="00321CAB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Гапдерахманова Гүзәл Әдһәм кызы</w:t>
            </w:r>
          </w:p>
        </w:tc>
        <w:tc>
          <w:tcPr>
            <w:tcW w:w="6246" w:type="dxa"/>
            <w:shd w:val="clear" w:color="auto" w:fill="auto"/>
          </w:tcPr>
          <w:p w:rsidR="00BC3C34" w:rsidRPr="00321CAB" w:rsidRDefault="00F340AE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val="tt-RU" w:eastAsia="ru-RU"/>
              </w:rPr>
              <w:t xml:space="preserve">- </w:t>
            </w:r>
            <w:r w:rsidR="00321CAB"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val="tt-RU" w:eastAsia="ru-RU"/>
              </w:rPr>
              <w:t>Арча район Советы оештыру-гомуми бүлеге җитәкчесе, комиссия рәисе урынбасары;</w:t>
            </w:r>
          </w:p>
        </w:tc>
      </w:tr>
      <w:tr w:rsidR="00BC3C34" w:rsidRPr="007C108C" w:rsidTr="00F76C48">
        <w:tc>
          <w:tcPr>
            <w:tcW w:w="3217" w:type="dxa"/>
            <w:shd w:val="clear" w:color="auto" w:fill="auto"/>
          </w:tcPr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C34" w:rsidRPr="007C108C" w:rsidTr="00F76C48">
        <w:tc>
          <w:tcPr>
            <w:tcW w:w="3217" w:type="dxa"/>
            <w:shd w:val="clear" w:color="auto" w:fill="auto"/>
          </w:tcPr>
          <w:p w:rsidR="00BC3C34" w:rsidRPr="00321CAB" w:rsidRDefault="00321CAB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Фәйзрахманова Эльвира Минзаһит кызы</w:t>
            </w:r>
          </w:p>
        </w:tc>
        <w:tc>
          <w:tcPr>
            <w:tcW w:w="6246" w:type="dxa"/>
            <w:shd w:val="clear" w:color="auto" w:fill="auto"/>
          </w:tcPr>
          <w:p w:rsidR="00BC3C34" w:rsidRPr="003C2ABE" w:rsidRDefault="00BC3C34" w:rsidP="00F34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321CA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Арча муниципаль районы башкарма комитеты оештыру-гомуми бүлеге </w:t>
            </w:r>
            <w:r w:rsidR="00F340AE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җ</w:t>
            </w:r>
            <w:proofErr w:type="gramStart"/>
            <w:r w:rsidR="00321CA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ит</w:t>
            </w:r>
            <w:proofErr w:type="gramEnd"/>
            <w:r w:rsidR="00321CA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әкчесе, комиссия сәркатибе</w:t>
            </w: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C3C34" w:rsidRPr="007C108C" w:rsidTr="00F76C48">
        <w:tc>
          <w:tcPr>
            <w:tcW w:w="3217" w:type="dxa"/>
            <w:shd w:val="clear" w:color="auto" w:fill="auto"/>
          </w:tcPr>
          <w:p w:rsidR="00BC3C34" w:rsidRPr="003C2ABE" w:rsidRDefault="00321CAB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tt-RU" w:eastAsia="ru-RU"/>
              </w:rPr>
              <w:t>Комиссия вәкилләре</w:t>
            </w:r>
            <w:r w:rsidR="00BC3C34" w:rsidRPr="003C2AB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2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C3C34" w:rsidRPr="00E636C1" w:rsidTr="00F76C48">
        <w:tc>
          <w:tcPr>
            <w:tcW w:w="3217" w:type="dxa"/>
            <w:shd w:val="clear" w:color="auto" w:fill="auto"/>
          </w:tcPr>
          <w:p w:rsidR="00BC3C34" w:rsidRPr="00151F0B" w:rsidRDefault="00F340AE" w:rsidP="00F34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Зарипов Рөстәм Зөфәр улы</w:t>
            </w:r>
          </w:p>
        </w:tc>
        <w:tc>
          <w:tcPr>
            <w:tcW w:w="6246" w:type="dxa"/>
            <w:shd w:val="clear" w:color="auto" w:fill="auto"/>
          </w:tcPr>
          <w:p w:rsidR="00BC3C34" w:rsidRPr="00151F0B" w:rsidRDefault="00151F0B" w:rsidP="003C2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Г.Тукай исемендәге Арча педагогика көллияте</w:t>
            </w:r>
            <w:r w:rsidRP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 дәүләт автоном профессиональ белем бирү учреждениесы физик тәрбия укытучысы (килешү буенча);</w:t>
            </w:r>
          </w:p>
        </w:tc>
      </w:tr>
      <w:tr w:rsidR="00BC3C34" w:rsidRPr="00E636C1" w:rsidTr="00F76C48">
        <w:tc>
          <w:tcPr>
            <w:tcW w:w="3217" w:type="dxa"/>
            <w:shd w:val="clear" w:color="auto" w:fill="auto"/>
          </w:tcPr>
          <w:p w:rsidR="00BC3C34" w:rsidRPr="00151F0B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0"/>
                <w:szCs w:val="28"/>
                <w:lang w:val="tt-RU"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BC3C34" w:rsidRPr="00151F0B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28"/>
                <w:lang w:val="tt-RU" w:eastAsia="ru-RU"/>
              </w:rPr>
            </w:pPr>
          </w:p>
        </w:tc>
      </w:tr>
      <w:tr w:rsidR="00BC3C34" w:rsidRPr="007C108C" w:rsidTr="00F76C48">
        <w:tc>
          <w:tcPr>
            <w:tcW w:w="3217" w:type="dxa"/>
            <w:shd w:val="clear" w:color="auto" w:fill="auto"/>
          </w:tcPr>
          <w:p w:rsidR="00BC3C34" w:rsidRPr="00151F0B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3C2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Габдрахманов Наил Газиз</w:t>
            </w:r>
            <w:r w:rsidR="00151F0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улы</w:t>
            </w:r>
          </w:p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BC3C34" w:rsidRPr="003C2ABE" w:rsidRDefault="00BC3C34" w:rsidP="00151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Арча районы ветераннар (пенсионерлар) җәмәгать оешмасы Идарәсе </w:t>
            </w:r>
            <w:proofErr w:type="gramStart"/>
            <w:r w:rsid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р</w:t>
            </w:r>
            <w:proofErr w:type="gramEnd"/>
            <w:r w:rsid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әисе (килешү буенча)</w:t>
            </w: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BC3C34" w:rsidRPr="00C27E83" w:rsidTr="00F76C48">
        <w:tc>
          <w:tcPr>
            <w:tcW w:w="3217" w:type="dxa"/>
            <w:shd w:val="clear" w:color="auto" w:fill="auto"/>
          </w:tcPr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6"/>
                <w:szCs w:val="28"/>
                <w:lang w:eastAsia="ru-RU"/>
              </w:rPr>
            </w:pPr>
          </w:p>
        </w:tc>
      </w:tr>
      <w:tr w:rsidR="00BC3C34" w:rsidRPr="00E636C1" w:rsidTr="00F76C48">
        <w:tc>
          <w:tcPr>
            <w:tcW w:w="3217" w:type="dxa"/>
            <w:shd w:val="clear" w:color="auto" w:fill="auto"/>
          </w:tcPr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</w:t>
            </w:r>
            <w:r w:rsidR="00151F0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ый</w:t>
            </w:r>
            <w:r w:rsidRPr="003C2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буллин </w:t>
            </w:r>
          </w:p>
          <w:p w:rsidR="00BC3C34" w:rsidRPr="00151F0B" w:rsidRDefault="00BC3C34" w:rsidP="00151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3C2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Исрафил </w:t>
            </w:r>
            <w:proofErr w:type="gramStart"/>
            <w:r w:rsidRPr="003C2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151F0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ә</w:t>
            </w:r>
            <w:r w:rsidRPr="003C2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</w:t>
            </w:r>
            <w:r w:rsidR="00151F0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ә</w:t>
            </w:r>
            <w:r w:rsidRPr="003C2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тулл</w:t>
            </w:r>
            <w:r w:rsidR="00151F0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 улы</w:t>
            </w:r>
          </w:p>
        </w:tc>
        <w:tc>
          <w:tcPr>
            <w:tcW w:w="6246" w:type="dxa"/>
            <w:shd w:val="clear" w:color="auto" w:fill="auto"/>
          </w:tcPr>
          <w:p w:rsidR="00BC3C34" w:rsidRPr="00151F0B" w:rsidRDefault="00151F0B" w:rsidP="00151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 </w:t>
            </w:r>
            <w:r w:rsidRP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ТАТМЕДИА</w:t>
            </w:r>
            <w:r w:rsidRP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 акционерлык җәмгыятенең </w:t>
            </w:r>
            <w:r w:rsidRP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Арча-информ</w:t>
            </w:r>
            <w:r w:rsidRP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 филиалы җитәкчесе (килешү буенча);</w:t>
            </w:r>
          </w:p>
        </w:tc>
      </w:tr>
      <w:tr w:rsidR="00BC3C34" w:rsidRPr="00E636C1" w:rsidTr="00F76C48">
        <w:tc>
          <w:tcPr>
            <w:tcW w:w="3217" w:type="dxa"/>
            <w:shd w:val="clear" w:color="auto" w:fill="auto"/>
          </w:tcPr>
          <w:p w:rsidR="00BC3C34" w:rsidRPr="00151F0B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BC3C34" w:rsidRPr="00151F0B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</w:p>
        </w:tc>
      </w:tr>
      <w:tr w:rsidR="00BC3C34" w:rsidRPr="00E636C1" w:rsidTr="00F76C48">
        <w:tc>
          <w:tcPr>
            <w:tcW w:w="3217" w:type="dxa"/>
            <w:shd w:val="clear" w:color="auto" w:fill="auto"/>
          </w:tcPr>
          <w:p w:rsidR="00BC3C34" w:rsidRPr="00151F0B" w:rsidRDefault="00151F0B" w:rsidP="00F34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Мө</w:t>
            </w:r>
            <w:r w:rsidR="00F340AE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әммәтова Алсу Фирдәүс кызы</w:t>
            </w:r>
          </w:p>
        </w:tc>
        <w:tc>
          <w:tcPr>
            <w:tcW w:w="6246" w:type="dxa"/>
            <w:shd w:val="clear" w:color="auto" w:fill="auto"/>
          </w:tcPr>
          <w:p w:rsidR="00BC3C34" w:rsidRPr="00151F0B" w:rsidRDefault="00BC3C34" w:rsidP="00151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- </w:t>
            </w:r>
            <w:r w:rsid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Арча </w:t>
            </w:r>
            <w:r w:rsidR="00F340AE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район Советы аппаратының </w:t>
            </w:r>
            <w:r w:rsid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юридик мәсьәләләр буенча бүлек җитәкчесе</w:t>
            </w:r>
            <w:r w:rsidRP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;</w:t>
            </w:r>
          </w:p>
        </w:tc>
      </w:tr>
      <w:tr w:rsidR="00BC3C34" w:rsidRPr="00E636C1" w:rsidTr="00F76C48">
        <w:tc>
          <w:tcPr>
            <w:tcW w:w="3217" w:type="dxa"/>
            <w:shd w:val="clear" w:color="auto" w:fill="auto"/>
          </w:tcPr>
          <w:p w:rsidR="00BC3C34" w:rsidRPr="00151F0B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BC3C34" w:rsidRPr="00151F0B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</w:p>
        </w:tc>
      </w:tr>
      <w:tr w:rsidR="00BC3C34" w:rsidRPr="007C108C" w:rsidTr="00F76C48">
        <w:tc>
          <w:tcPr>
            <w:tcW w:w="3217" w:type="dxa"/>
            <w:shd w:val="clear" w:color="auto" w:fill="auto"/>
          </w:tcPr>
          <w:p w:rsidR="00BC3C34" w:rsidRPr="00151F0B" w:rsidRDefault="00151F0B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Таһиров Айнур Мулланур улы</w:t>
            </w:r>
          </w:p>
        </w:tc>
        <w:tc>
          <w:tcPr>
            <w:tcW w:w="6246" w:type="dxa"/>
            <w:shd w:val="clear" w:color="auto" w:fill="auto"/>
          </w:tcPr>
          <w:p w:rsidR="00BC3C34" w:rsidRPr="003C2ABE" w:rsidRDefault="00BC3C34" w:rsidP="00151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Арча муниципаль районы башлыгы ярдәмчесе</w:t>
            </w: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BC3C34" w:rsidRPr="00C27E83" w:rsidTr="00F76C48">
        <w:tc>
          <w:tcPr>
            <w:tcW w:w="3217" w:type="dxa"/>
            <w:shd w:val="clear" w:color="auto" w:fill="auto"/>
          </w:tcPr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"/>
                <w:szCs w:val="28"/>
                <w:lang w:eastAsia="ru-RU"/>
              </w:rPr>
            </w:pPr>
          </w:p>
        </w:tc>
      </w:tr>
      <w:tr w:rsidR="00BC3C34" w:rsidRPr="007C108C" w:rsidTr="00F76C48">
        <w:tc>
          <w:tcPr>
            <w:tcW w:w="3217" w:type="dxa"/>
            <w:shd w:val="clear" w:color="auto" w:fill="auto"/>
          </w:tcPr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Харисов </w:t>
            </w:r>
          </w:p>
          <w:p w:rsidR="00BC3C34" w:rsidRPr="003C2ABE" w:rsidRDefault="00151F0B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Ва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кыйф Вәгыйз улы</w:t>
            </w:r>
            <w:r w:rsidR="00BC3C34" w:rsidRPr="003C2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46" w:type="dxa"/>
            <w:shd w:val="clear" w:color="auto" w:fill="auto"/>
          </w:tcPr>
          <w:p w:rsidR="00BC3C34" w:rsidRPr="003C2ABE" w:rsidRDefault="00BC3C34" w:rsidP="00151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Арча районы профсоюз оешмалары координацион Советы </w:t>
            </w:r>
            <w:proofErr w:type="gramStart"/>
            <w:r w:rsid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р</w:t>
            </w:r>
            <w:proofErr w:type="gramEnd"/>
            <w:r w:rsid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әисе (килешү буенча)</w:t>
            </w: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BC3C34" w:rsidRPr="00C27E83" w:rsidTr="00F76C48">
        <w:tc>
          <w:tcPr>
            <w:tcW w:w="3217" w:type="dxa"/>
            <w:shd w:val="clear" w:color="auto" w:fill="auto"/>
          </w:tcPr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28"/>
                <w:lang w:eastAsia="ru-RU"/>
              </w:rPr>
            </w:pPr>
          </w:p>
        </w:tc>
      </w:tr>
      <w:tr w:rsidR="00BC3C34" w:rsidRPr="007C108C" w:rsidTr="00F76C48">
        <w:tc>
          <w:tcPr>
            <w:tcW w:w="3217" w:type="dxa"/>
            <w:shd w:val="clear" w:color="auto" w:fill="auto"/>
          </w:tcPr>
          <w:p w:rsidR="00BC3C34" w:rsidRPr="00151F0B" w:rsidRDefault="00151F0B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Һидиятов Ринат Әлифхан улы</w:t>
            </w:r>
          </w:p>
          <w:p w:rsidR="00BC3C34" w:rsidRPr="003C2ABE" w:rsidRDefault="00BC3C34" w:rsidP="00F76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BC3C34" w:rsidRPr="00151F0B" w:rsidRDefault="00BC3C34" w:rsidP="00151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3C2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51F0B" w:rsidRPr="00151F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Бердәм Россия</w:t>
            </w:r>
            <w:r w:rsidR="00151F0B" w:rsidRPr="00151F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 Бөтенроссия сәяси партиясе Арча җирле бүлекчәсенең баш белгече, Арча муниципаль районы Җәмәгать советы </w:t>
            </w:r>
            <w:proofErr w:type="gramStart"/>
            <w:r w:rsid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р</w:t>
            </w:r>
            <w:proofErr w:type="gramEnd"/>
            <w:r w:rsidR="00151F0B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әисе (килешү буенча). </w:t>
            </w:r>
          </w:p>
        </w:tc>
      </w:tr>
    </w:tbl>
    <w:p w:rsidR="00BC3C34" w:rsidRPr="00E21165" w:rsidRDefault="00BC3C34" w:rsidP="00227BE2">
      <w:pPr>
        <w:spacing w:after="0" w:line="240" w:lineRule="auto"/>
        <w:jc w:val="both"/>
      </w:pPr>
    </w:p>
    <w:sectPr w:rsidR="00BC3C34" w:rsidRPr="00E21165" w:rsidSect="00BC7A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51"/>
    <w:rsid w:val="00040CE7"/>
    <w:rsid w:val="00151F0B"/>
    <w:rsid w:val="00181B48"/>
    <w:rsid w:val="00227BE2"/>
    <w:rsid w:val="002E360E"/>
    <w:rsid w:val="00321CAB"/>
    <w:rsid w:val="003C2ABE"/>
    <w:rsid w:val="00462A51"/>
    <w:rsid w:val="00523A6E"/>
    <w:rsid w:val="005C6227"/>
    <w:rsid w:val="00682AFC"/>
    <w:rsid w:val="007E721D"/>
    <w:rsid w:val="00840BF7"/>
    <w:rsid w:val="00B2026A"/>
    <w:rsid w:val="00B45E19"/>
    <w:rsid w:val="00BC3C34"/>
    <w:rsid w:val="00BC7AF6"/>
    <w:rsid w:val="00C7766C"/>
    <w:rsid w:val="00C97A52"/>
    <w:rsid w:val="00D0165F"/>
    <w:rsid w:val="00D07AAD"/>
    <w:rsid w:val="00D47B67"/>
    <w:rsid w:val="00E21165"/>
    <w:rsid w:val="00E636C1"/>
    <w:rsid w:val="00F262FD"/>
    <w:rsid w:val="00F3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Флера</cp:lastModifiedBy>
  <cp:revision>5</cp:revision>
  <cp:lastPrinted>2019-03-04T18:08:00Z</cp:lastPrinted>
  <dcterms:created xsi:type="dcterms:W3CDTF">2019-03-04T18:14:00Z</dcterms:created>
  <dcterms:modified xsi:type="dcterms:W3CDTF">2019-03-18T11:22:00Z</dcterms:modified>
</cp:coreProperties>
</file>