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0A0973" w:rsidRPr="009862A3" w:rsidTr="00E3622F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4E2F28" w:rsidP="00DF136F">
            <w:pPr>
              <w:pStyle w:val="1"/>
              <w:rPr>
                <w:rFonts w:ascii="Times New Roman" w:hAnsi="Times New Roman"/>
                <w:caps/>
                <w:spacing w:val="0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0"/>
                <w:szCs w:val="24"/>
              </w:rPr>
              <w:t>СОВЕТ</w:t>
            </w:r>
          </w:p>
          <w:p w:rsidR="00734B3A" w:rsidRPr="006777FC" w:rsidRDefault="00325533" w:rsidP="00DF136F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СРЕДНЕАТЫНСКОГО</w:t>
            </w:r>
          </w:p>
          <w:p w:rsidR="00734B3A" w:rsidRPr="006777FC" w:rsidRDefault="00734B3A" w:rsidP="00DF136F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СЕЛЬСКОГО ПОСЕЛЕНИЯ</w:t>
            </w:r>
          </w:p>
          <w:p w:rsidR="000A0973" w:rsidRPr="006777FC" w:rsidRDefault="000A0973" w:rsidP="00DF136F">
            <w:pPr>
              <w:pStyle w:val="1"/>
              <w:rPr>
                <w:rFonts w:ascii="Times New Roman" w:hAnsi="Times New Roman"/>
                <w:caps/>
                <w:spacing w:val="-18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18"/>
                <w:szCs w:val="24"/>
              </w:rPr>
              <w:t>Арского муниципального района</w:t>
            </w:r>
          </w:p>
          <w:p w:rsidR="00A406FF" w:rsidRPr="006777FC" w:rsidRDefault="00A406FF" w:rsidP="00DF136F">
            <w:pPr>
              <w:pStyle w:val="2"/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>РЕСПУБЛИК</w:t>
            </w:r>
            <w:r w:rsidR="00734B3A" w:rsidRPr="006777FC">
              <w:rPr>
                <w:rFonts w:ascii="Times New Roman" w:hAnsi="Times New Roman"/>
                <w:caps/>
                <w:sz w:val="24"/>
                <w:szCs w:val="24"/>
              </w:rPr>
              <w:t>И</w:t>
            </w: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 xml:space="preserve"> ТАТАРСТАН</w:t>
            </w:r>
          </w:p>
          <w:p w:rsidR="003351F6" w:rsidRPr="006777FC" w:rsidRDefault="00325533" w:rsidP="00DF136F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  <w:lang w:val="tt-RU"/>
              </w:rPr>
              <w:t>ул.Центральная, д. 2А</w:t>
            </w:r>
            <w:r w:rsidR="00DF136F" w:rsidRPr="006777FC">
              <w:rPr>
                <w:b/>
                <w:szCs w:val="22"/>
              </w:rPr>
              <w:t xml:space="preserve">, </w:t>
            </w:r>
            <w:r w:rsidRPr="006777FC">
              <w:rPr>
                <w:b/>
                <w:szCs w:val="22"/>
              </w:rPr>
              <w:t>д.Нижние Аты</w:t>
            </w:r>
            <w:r w:rsidR="00DF136F" w:rsidRPr="006777FC">
              <w:rPr>
                <w:b/>
                <w:szCs w:val="22"/>
              </w:rPr>
              <w:t xml:space="preserve">, </w:t>
            </w:r>
          </w:p>
          <w:p w:rsidR="00DF136F" w:rsidRPr="006777FC" w:rsidRDefault="00DF136F" w:rsidP="00DF136F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</w:rPr>
              <w:t>А</w:t>
            </w:r>
            <w:r w:rsidR="00325533" w:rsidRPr="006777FC">
              <w:rPr>
                <w:b/>
                <w:szCs w:val="22"/>
              </w:rPr>
              <w:t>рский муниципальный район, 42201</w:t>
            </w:r>
            <w:r w:rsidRPr="006777FC">
              <w:rPr>
                <w:b/>
                <w:szCs w:val="22"/>
              </w:rPr>
              <w:t>6</w:t>
            </w:r>
          </w:p>
          <w:p w:rsidR="000A0973" w:rsidRPr="006777FC" w:rsidRDefault="000A0973" w:rsidP="005B2CB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 w:rsidP="00DF136F">
            <w:pPr>
              <w:pStyle w:val="2"/>
              <w:spacing w:line="240" w:lineRule="auto"/>
              <w:rPr>
                <w:rFonts w:ascii="Times New Roman" w:hAnsi="Times New Roman"/>
                <w:caps/>
                <w:spacing w:val="-4"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0A0973" w:rsidRPr="006777FC" w:rsidRDefault="000A0973" w:rsidP="00DF136F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Арча муниципаль районы</w:t>
            </w:r>
          </w:p>
          <w:p w:rsidR="00DF136F" w:rsidRPr="006777FC" w:rsidRDefault="00325533" w:rsidP="00DF136F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УРТА АТЫ</w:t>
            </w:r>
          </w:p>
          <w:p w:rsidR="00DF136F" w:rsidRPr="006777FC" w:rsidRDefault="00DF136F" w:rsidP="00DF136F">
            <w:pPr>
              <w:jc w:val="center"/>
              <w:rPr>
                <w:b/>
                <w:caps/>
                <w:sz w:val="24"/>
                <w:szCs w:val="24"/>
                <w:lang w:val="tt-RU"/>
              </w:rPr>
            </w:pPr>
            <w:r w:rsidRPr="006777FC">
              <w:rPr>
                <w:b/>
                <w:caps/>
                <w:sz w:val="24"/>
                <w:szCs w:val="24"/>
              </w:rPr>
              <w:t>авыл җирлеге</w:t>
            </w:r>
          </w:p>
          <w:p w:rsidR="000A0973" w:rsidRPr="006777FC" w:rsidRDefault="004E2F28" w:rsidP="00DF136F">
            <w:pPr>
              <w:jc w:val="center"/>
              <w:rPr>
                <w:b/>
                <w:caps/>
                <w:sz w:val="28"/>
                <w:szCs w:val="28"/>
              </w:rPr>
            </w:pPr>
            <w:r w:rsidRPr="006777FC">
              <w:rPr>
                <w:b/>
                <w:caps/>
                <w:sz w:val="24"/>
                <w:szCs w:val="24"/>
              </w:rPr>
              <w:t>СОВЕ</w:t>
            </w:r>
            <w:r w:rsidR="000A0973" w:rsidRPr="006777FC">
              <w:rPr>
                <w:b/>
                <w:caps/>
                <w:sz w:val="24"/>
                <w:szCs w:val="24"/>
              </w:rPr>
              <w:t>ты</w:t>
            </w:r>
            <w:r w:rsidR="000A0973" w:rsidRPr="006777FC">
              <w:rPr>
                <w:b/>
                <w:caps/>
                <w:sz w:val="28"/>
                <w:szCs w:val="28"/>
              </w:rPr>
              <w:t xml:space="preserve"> </w:t>
            </w:r>
          </w:p>
          <w:p w:rsidR="003351F6" w:rsidRPr="006777FC" w:rsidRDefault="00325533" w:rsidP="00325533">
            <w:pPr>
              <w:jc w:val="center"/>
              <w:rPr>
                <w:b/>
                <w:spacing w:val="-6"/>
                <w:szCs w:val="22"/>
                <w:lang w:val="tt-RU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Үзәк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урамы, </w:t>
            </w:r>
            <w:r w:rsidRPr="006777FC">
              <w:rPr>
                <w:b/>
                <w:spacing w:val="-6"/>
                <w:szCs w:val="22"/>
                <w:lang w:val="tt-RU"/>
              </w:rPr>
              <w:t>2А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йорт, </w:t>
            </w:r>
            <w:r w:rsidRPr="006777FC">
              <w:rPr>
                <w:b/>
                <w:spacing w:val="-6"/>
                <w:szCs w:val="22"/>
                <w:lang w:val="tt-RU"/>
              </w:rPr>
              <w:t>Түбән Аты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авылы,</w:t>
            </w:r>
          </w:p>
          <w:p w:rsidR="000A0973" w:rsidRPr="006777FC" w:rsidRDefault="00DF136F" w:rsidP="00325533">
            <w:pPr>
              <w:jc w:val="center"/>
              <w:rPr>
                <w:b/>
                <w:spacing w:val="-6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Арча муниципаль районы, 4220</w:t>
            </w:r>
            <w:r w:rsidR="00325533" w:rsidRPr="006777FC">
              <w:rPr>
                <w:b/>
                <w:spacing w:val="-6"/>
                <w:szCs w:val="22"/>
                <w:lang w:val="tt-RU"/>
              </w:rPr>
              <w:t>1</w:t>
            </w:r>
            <w:r w:rsidRPr="006777FC">
              <w:rPr>
                <w:b/>
                <w:spacing w:val="-6"/>
                <w:szCs w:val="22"/>
                <w:lang w:val="tt-RU"/>
              </w:rPr>
              <w:t>6</w:t>
            </w:r>
          </w:p>
        </w:tc>
      </w:tr>
      <w:tr w:rsidR="002D424A" w:rsidRPr="00D65F5A" w:rsidTr="00E3622F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24A" w:rsidRPr="006777FC" w:rsidRDefault="00325533" w:rsidP="00E95DA4">
            <w:pPr>
              <w:spacing w:line="220" w:lineRule="exact"/>
              <w:jc w:val="center"/>
              <w:rPr>
                <w:b/>
                <w:spacing w:val="2"/>
                <w:sz w:val="22"/>
                <w:szCs w:val="22"/>
              </w:rPr>
            </w:pPr>
            <w:r w:rsidRPr="006777FC">
              <w:rPr>
                <w:b/>
                <w:spacing w:val="2"/>
                <w:szCs w:val="22"/>
              </w:rPr>
              <w:t xml:space="preserve">Тел. (84366)5-07-35, факс (843665-07-35). </w:t>
            </w:r>
            <w:r w:rsidRPr="006777FC">
              <w:rPr>
                <w:b/>
                <w:spacing w:val="2"/>
                <w:szCs w:val="22"/>
                <w:lang w:val="en-US"/>
              </w:rPr>
              <w:t>E</w:t>
            </w:r>
            <w:r w:rsidRPr="006777FC">
              <w:rPr>
                <w:b/>
                <w:spacing w:val="2"/>
                <w:szCs w:val="22"/>
              </w:rPr>
              <w:t>-</w:t>
            </w:r>
            <w:r w:rsidRPr="006777FC">
              <w:rPr>
                <w:b/>
                <w:spacing w:val="2"/>
                <w:szCs w:val="22"/>
                <w:lang w:val="en-US"/>
              </w:rPr>
              <w:t>mail:</w:t>
            </w:r>
            <w:r w:rsidRPr="006777FC">
              <w:rPr>
                <w:b/>
              </w:rPr>
              <w:t xml:space="preserve"> </w:t>
            </w:r>
            <w:r w:rsidRPr="006777FC">
              <w:rPr>
                <w:b/>
                <w:spacing w:val="2"/>
                <w:szCs w:val="22"/>
                <w:lang w:val="en-US"/>
              </w:rPr>
              <w:t>Sat.Ars@tatar.ru</w:t>
            </w:r>
          </w:p>
        </w:tc>
      </w:tr>
    </w:tbl>
    <w:p w:rsidR="007A7DC4" w:rsidRDefault="007A7DC4" w:rsidP="007A7DC4">
      <w:pPr>
        <w:keepNext/>
        <w:widowControl w:val="0"/>
        <w:snapToGrid w:val="0"/>
        <w:outlineLvl w:val="0"/>
        <w:rPr>
          <w:b/>
          <w:spacing w:val="36"/>
          <w:sz w:val="28"/>
        </w:rPr>
      </w:pPr>
      <w:r>
        <w:rPr>
          <w:b/>
          <w:spacing w:val="36"/>
          <w:sz w:val="28"/>
        </w:rPr>
        <w:t xml:space="preserve">                         </w:t>
      </w:r>
    </w:p>
    <w:p w:rsidR="00B865D6" w:rsidRPr="00B865D6" w:rsidRDefault="007A7DC4" w:rsidP="007A7DC4">
      <w:pPr>
        <w:keepNext/>
        <w:widowControl w:val="0"/>
        <w:snapToGrid w:val="0"/>
        <w:outlineLvl w:val="0"/>
        <w:rPr>
          <w:b/>
          <w:spacing w:val="36"/>
          <w:sz w:val="28"/>
        </w:rPr>
      </w:pPr>
      <w:r>
        <w:rPr>
          <w:b/>
          <w:spacing w:val="36"/>
          <w:sz w:val="28"/>
        </w:rPr>
        <w:t xml:space="preserve">                               </w:t>
      </w:r>
      <w:r w:rsidR="00B865D6" w:rsidRPr="00B865D6">
        <w:rPr>
          <w:b/>
          <w:spacing w:val="36"/>
          <w:sz w:val="28"/>
        </w:rPr>
        <w:t>РЕШЕНИЕ</w:t>
      </w:r>
      <w:r w:rsidR="005832AB">
        <w:rPr>
          <w:b/>
          <w:spacing w:val="36"/>
          <w:sz w:val="28"/>
        </w:rPr>
        <w:t xml:space="preserve">             </w:t>
      </w:r>
      <w:r>
        <w:rPr>
          <w:b/>
          <w:spacing w:val="36"/>
          <w:sz w:val="28"/>
        </w:rPr>
        <w:t xml:space="preserve">             </w:t>
      </w:r>
    </w:p>
    <w:p w:rsidR="00B865D6" w:rsidRPr="00B865D6" w:rsidRDefault="00B865D6" w:rsidP="00B865D6">
      <w:pPr>
        <w:keepNext/>
        <w:spacing w:line="360" w:lineRule="auto"/>
        <w:jc w:val="center"/>
        <w:outlineLvl w:val="2"/>
        <w:rPr>
          <w:b/>
          <w:sz w:val="28"/>
        </w:rPr>
      </w:pPr>
      <w:r w:rsidRPr="00B865D6">
        <w:rPr>
          <w:b/>
          <w:sz w:val="28"/>
        </w:rPr>
        <w:t xml:space="preserve">Совета </w:t>
      </w:r>
      <w:r w:rsidR="004022A2">
        <w:rPr>
          <w:b/>
          <w:sz w:val="28"/>
        </w:rPr>
        <w:t>Среднеатынского</w:t>
      </w:r>
      <w:r w:rsidRPr="00B865D6">
        <w:rPr>
          <w:b/>
          <w:sz w:val="28"/>
        </w:rPr>
        <w:t xml:space="preserve"> сельского поселения </w:t>
      </w:r>
    </w:p>
    <w:p w:rsidR="00B865D6" w:rsidRPr="00B865D6" w:rsidRDefault="00B865D6" w:rsidP="00B865D6">
      <w:pPr>
        <w:keepNext/>
        <w:spacing w:line="360" w:lineRule="auto"/>
        <w:jc w:val="center"/>
        <w:outlineLvl w:val="2"/>
        <w:rPr>
          <w:b/>
          <w:sz w:val="28"/>
        </w:rPr>
      </w:pPr>
      <w:r w:rsidRPr="00B865D6">
        <w:rPr>
          <w:b/>
          <w:sz w:val="28"/>
        </w:rPr>
        <w:t>Арского муниципального района</w:t>
      </w:r>
    </w:p>
    <w:p w:rsidR="00B865D6" w:rsidRPr="00B865D6" w:rsidRDefault="00B865D6" w:rsidP="00B865D6"/>
    <w:tbl>
      <w:tblPr>
        <w:tblW w:w="9885" w:type="dxa"/>
        <w:tblLayout w:type="fixed"/>
        <w:tblLook w:val="01E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993"/>
      </w:tblGrid>
      <w:tr w:rsidR="00B865D6" w:rsidRPr="00B865D6" w:rsidTr="00E640EF">
        <w:tc>
          <w:tcPr>
            <w:tcW w:w="534" w:type="dxa"/>
            <w:hideMark/>
          </w:tcPr>
          <w:p w:rsidR="00B865D6" w:rsidRPr="00B865D6" w:rsidRDefault="00B865D6" w:rsidP="00E640EF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val="tt-RU" w:eastAsia="en-US"/>
              </w:rPr>
            </w:pPr>
            <w:r w:rsidRPr="00B865D6">
              <w:rPr>
                <w:b/>
                <w:bCs/>
                <w:sz w:val="28"/>
                <w:szCs w:val="28"/>
                <w:lang w:val="tt-RU" w:eastAsia="en-US"/>
              </w:rPr>
              <w:t>от</w:t>
            </w:r>
          </w:p>
        </w:tc>
        <w:tc>
          <w:tcPr>
            <w:tcW w:w="283" w:type="dxa"/>
            <w:hideMark/>
          </w:tcPr>
          <w:p w:rsidR="00B865D6" w:rsidRPr="00B865D6" w:rsidRDefault="00B865D6" w:rsidP="00E640EF">
            <w:pPr>
              <w:widowControl w:val="0"/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 w:rsidRPr="00B865D6">
              <w:rPr>
                <w:b/>
                <w:bCs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5D6" w:rsidRPr="005832AB" w:rsidRDefault="005832AB" w:rsidP="00E640E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284" w:type="dxa"/>
            <w:hideMark/>
          </w:tcPr>
          <w:p w:rsidR="00B865D6" w:rsidRPr="00B865D6" w:rsidRDefault="00B865D6" w:rsidP="00E640EF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B865D6"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5D6" w:rsidRPr="005832AB" w:rsidRDefault="005832AB" w:rsidP="00E640E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1135" w:type="dxa"/>
            <w:hideMark/>
          </w:tcPr>
          <w:p w:rsidR="00B865D6" w:rsidRPr="00B865D6" w:rsidRDefault="00B865D6" w:rsidP="005832AB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val="tt-RU" w:eastAsia="en-US"/>
              </w:rPr>
            </w:pPr>
            <w:r w:rsidRPr="00B865D6">
              <w:rPr>
                <w:b/>
                <w:bCs/>
                <w:sz w:val="28"/>
                <w:szCs w:val="28"/>
                <w:lang w:val="tt-RU" w:eastAsia="en-US"/>
              </w:rPr>
              <w:t>2019г.</w:t>
            </w:r>
          </w:p>
        </w:tc>
        <w:tc>
          <w:tcPr>
            <w:tcW w:w="3546" w:type="dxa"/>
          </w:tcPr>
          <w:p w:rsidR="00B865D6" w:rsidRPr="00B865D6" w:rsidRDefault="00B865D6" w:rsidP="00E640EF">
            <w:pPr>
              <w:widowControl w:val="0"/>
              <w:spacing w:line="276" w:lineRule="auto"/>
              <w:rPr>
                <w:b/>
                <w:bCs/>
                <w:sz w:val="28"/>
                <w:szCs w:val="28"/>
                <w:lang w:val="tt-RU" w:eastAsia="en-US"/>
              </w:rPr>
            </w:pPr>
          </w:p>
        </w:tc>
        <w:tc>
          <w:tcPr>
            <w:tcW w:w="1130" w:type="dxa"/>
            <w:hideMark/>
          </w:tcPr>
          <w:p w:rsidR="00B865D6" w:rsidRPr="00B865D6" w:rsidRDefault="00B865D6" w:rsidP="00E640EF">
            <w:pPr>
              <w:widowControl w:val="0"/>
              <w:spacing w:line="276" w:lineRule="auto"/>
              <w:jc w:val="right"/>
              <w:rPr>
                <w:b/>
                <w:bCs/>
                <w:sz w:val="28"/>
                <w:szCs w:val="28"/>
                <w:lang w:val="tt-RU" w:eastAsia="en-US"/>
              </w:rPr>
            </w:pPr>
            <w:r w:rsidRPr="00B865D6">
              <w:rPr>
                <w:b/>
                <w:bCs/>
                <w:sz w:val="28"/>
                <w:szCs w:val="28"/>
                <w:lang w:val="tt-RU" w:eastAsia="en-US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5D6" w:rsidRPr="00B865D6" w:rsidRDefault="005832AB" w:rsidP="00E640E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tt-RU" w:eastAsia="en-US"/>
              </w:rPr>
            </w:pPr>
            <w:r>
              <w:rPr>
                <w:b/>
                <w:bCs/>
                <w:sz w:val="28"/>
                <w:szCs w:val="28"/>
                <w:lang w:val="tt-RU" w:eastAsia="en-US"/>
              </w:rPr>
              <w:t>92</w:t>
            </w:r>
          </w:p>
        </w:tc>
      </w:tr>
    </w:tbl>
    <w:p w:rsidR="00B865D6" w:rsidRPr="00B865D6" w:rsidRDefault="00B865D6" w:rsidP="00B865D6">
      <w:pPr>
        <w:shd w:val="clear" w:color="auto" w:fill="FFFFFF"/>
        <w:tabs>
          <w:tab w:val="left" w:pos="2549"/>
        </w:tabs>
        <w:spacing w:line="226" w:lineRule="exact"/>
        <w:rPr>
          <w:b/>
          <w:spacing w:val="-5"/>
          <w:w w:val="103"/>
        </w:rPr>
      </w:pPr>
    </w:p>
    <w:p w:rsidR="00B865D6" w:rsidRPr="00B865D6" w:rsidRDefault="00B865D6" w:rsidP="00B865D6">
      <w:pPr>
        <w:shd w:val="clear" w:color="auto" w:fill="FFFFFF"/>
        <w:spacing w:line="274" w:lineRule="exact"/>
        <w:rPr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0206"/>
      </w:tblGrid>
      <w:tr w:rsidR="00B865D6" w:rsidRPr="00B865D6" w:rsidTr="00E640EF">
        <w:tc>
          <w:tcPr>
            <w:tcW w:w="10206" w:type="dxa"/>
          </w:tcPr>
          <w:p w:rsidR="00B865D6" w:rsidRPr="00B865D6" w:rsidRDefault="00B865D6" w:rsidP="00E640EF">
            <w:pPr>
              <w:pStyle w:val="af9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>О размерах и условиях оплаты</w:t>
            </w:r>
            <w:r w:rsidR="007A7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 xml:space="preserve"> труда работников органов местного самоуправления и отдельных работников </w:t>
            </w:r>
          </w:p>
          <w:p w:rsidR="00B865D6" w:rsidRPr="00B865D6" w:rsidRDefault="004022A2" w:rsidP="00E640EF">
            <w:pPr>
              <w:pStyle w:val="af9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Среднеаты</w:t>
            </w:r>
            <w:r w:rsidR="007A7DC4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r w:rsidR="00B865D6" w:rsidRPr="00B865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Арского муниципального района</w:t>
            </w:r>
          </w:p>
        </w:tc>
      </w:tr>
    </w:tbl>
    <w:p w:rsidR="00B865D6" w:rsidRPr="00B865D6" w:rsidRDefault="00B865D6" w:rsidP="00B865D6">
      <w:pPr>
        <w:jc w:val="center"/>
        <w:rPr>
          <w:sz w:val="28"/>
        </w:rPr>
      </w:pPr>
    </w:p>
    <w:p w:rsidR="00B865D6" w:rsidRPr="00B865D6" w:rsidRDefault="00B865D6" w:rsidP="00B865D6">
      <w:pPr>
        <w:ind w:firstLine="720"/>
        <w:rPr>
          <w:sz w:val="28"/>
          <w:szCs w:val="28"/>
        </w:rPr>
      </w:pP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 xml:space="preserve">В соответствии с </w:t>
      </w:r>
      <w:hyperlink r:id="rId8" w:history="1">
        <w:r w:rsidRPr="00B865D6">
          <w:rPr>
            <w:sz w:val="28"/>
            <w:szCs w:val="28"/>
          </w:rPr>
          <w:t>Кодексом</w:t>
        </w:r>
      </w:hyperlink>
      <w:r w:rsidRPr="00B865D6">
        <w:rPr>
          <w:sz w:val="28"/>
          <w:szCs w:val="28"/>
        </w:rPr>
        <w:t xml:space="preserve"> Республики Татарстан о муниципальной службе от 25.06.2013 N 50-ЗРТ, </w:t>
      </w:r>
      <w:hyperlink r:id="rId9" w:history="1">
        <w:r w:rsidRPr="00B865D6">
          <w:rPr>
            <w:sz w:val="28"/>
            <w:szCs w:val="28"/>
          </w:rPr>
          <w:t>Закона</w:t>
        </w:r>
      </w:hyperlink>
      <w:r w:rsidRPr="00B865D6">
        <w:rPr>
          <w:sz w:val="28"/>
          <w:szCs w:val="28"/>
        </w:rPr>
        <w:t xml:space="preserve"> Республики Татарстан от 12.02.2009 N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Устава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Татарстан, Совет </w:t>
      </w:r>
      <w:r>
        <w:rPr>
          <w:sz w:val="28"/>
          <w:szCs w:val="28"/>
        </w:rPr>
        <w:t xml:space="preserve"> Среднеатынского</w:t>
      </w:r>
      <w:r w:rsidRPr="00B865D6">
        <w:rPr>
          <w:sz w:val="28"/>
          <w:szCs w:val="28"/>
        </w:rPr>
        <w:t xml:space="preserve"> сельского поселения решил: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1. Утвердить: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Положение об оплате труда лиц, замещающих муниципальные должности на постоянной основе (приложению №1).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Положение об оплате труда лиц, замещающих должности муниципальной службы (приложение №2).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Положение об оплате труда работников, на которые  распространяется Единая тарифная сетка по оплате труда работников бюджетной сферы (приложение №3).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Положение об организации и условиях оплаты труда главного бухгалтера (приложение №4)</w:t>
      </w:r>
    </w:p>
    <w:p w:rsidR="00B865D6" w:rsidRPr="00B865D6" w:rsidRDefault="00B865D6" w:rsidP="00B865D6">
      <w:pPr>
        <w:rPr>
          <w:bCs/>
          <w:color w:val="000000"/>
          <w:sz w:val="28"/>
          <w:szCs w:val="28"/>
        </w:rPr>
      </w:pPr>
      <w:r w:rsidRPr="00B865D6">
        <w:rPr>
          <w:bCs/>
          <w:color w:val="000000"/>
          <w:sz w:val="28"/>
          <w:szCs w:val="28"/>
        </w:rPr>
        <w:tab/>
      </w:r>
      <w:r w:rsidRPr="00B865D6">
        <w:rPr>
          <w:bCs/>
          <w:sz w:val="28"/>
          <w:szCs w:val="28"/>
          <w:lang w:eastAsia="en-US"/>
        </w:rPr>
        <w:t xml:space="preserve">Диапазон разрядов оплаты труда рабочих, занятых обслуживанием деятельности </w:t>
      </w:r>
      <w:r>
        <w:rPr>
          <w:sz w:val="28"/>
          <w:szCs w:val="28"/>
        </w:rPr>
        <w:t xml:space="preserve"> Среднеатынского </w:t>
      </w:r>
      <w:r w:rsidRPr="00B865D6">
        <w:rPr>
          <w:sz w:val="28"/>
          <w:szCs w:val="28"/>
        </w:rPr>
        <w:t>сельского поселения Арского муниципального района Республики Татарстан</w:t>
      </w:r>
      <w:r w:rsidRPr="00B865D6">
        <w:rPr>
          <w:bCs/>
          <w:sz w:val="28"/>
          <w:szCs w:val="28"/>
          <w:lang w:eastAsia="en-US"/>
        </w:rPr>
        <w:t xml:space="preserve"> </w:t>
      </w:r>
      <w:r w:rsidRPr="00B865D6">
        <w:rPr>
          <w:bCs/>
          <w:color w:val="000000"/>
          <w:sz w:val="28"/>
          <w:szCs w:val="28"/>
        </w:rPr>
        <w:t xml:space="preserve"> (приложение № 5).</w:t>
      </w:r>
    </w:p>
    <w:p w:rsidR="00B865D6" w:rsidRPr="00B865D6" w:rsidRDefault="00B865D6" w:rsidP="00B865D6">
      <w:pPr>
        <w:rPr>
          <w:bCs/>
          <w:color w:val="000000"/>
          <w:sz w:val="28"/>
          <w:szCs w:val="28"/>
        </w:rPr>
      </w:pPr>
      <w:r w:rsidRPr="00B865D6">
        <w:rPr>
          <w:bCs/>
          <w:color w:val="000000"/>
          <w:sz w:val="28"/>
          <w:szCs w:val="28"/>
        </w:rPr>
        <w:t xml:space="preserve">       Тарифные коэффициенты и тарифные ставки (оклады) Единой тарифной сетки по оплате труда работников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 </w:t>
      </w:r>
      <w:r w:rsidRPr="00B865D6">
        <w:rPr>
          <w:bCs/>
          <w:color w:val="000000"/>
          <w:sz w:val="28"/>
          <w:szCs w:val="28"/>
        </w:rPr>
        <w:t>(приложение №6)</w:t>
      </w:r>
    </w:p>
    <w:p w:rsidR="00B865D6" w:rsidRPr="00B865D6" w:rsidRDefault="00B865D6" w:rsidP="00B865D6">
      <w:pPr>
        <w:rPr>
          <w:bCs/>
          <w:color w:val="000000"/>
          <w:sz w:val="28"/>
          <w:szCs w:val="28"/>
        </w:rPr>
      </w:pPr>
      <w:r w:rsidRPr="00B865D6">
        <w:rPr>
          <w:bCs/>
          <w:color w:val="000000"/>
          <w:sz w:val="28"/>
          <w:szCs w:val="28"/>
        </w:rPr>
        <w:tab/>
      </w:r>
      <w:r w:rsidRPr="00B865D6">
        <w:rPr>
          <w:sz w:val="28"/>
          <w:szCs w:val="28"/>
        </w:rPr>
        <w:t xml:space="preserve">Размеры компенсационных выплат работникам 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 (приложение №7)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lastRenderedPageBreak/>
        <w:t xml:space="preserve">  2.</w:t>
      </w:r>
      <w:r w:rsidRPr="00B865D6">
        <w:t xml:space="preserve"> </w:t>
      </w:r>
      <w:r w:rsidRPr="00B865D6">
        <w:rPr>
          <w:sz w:val="28"/>
          <w:szCs w:val="28"/>
        </w:rPr>
        <w:t xml:space="preserve">Признать утратившими силу решение Совета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от </w:t>
      </w:r>
      <w:r w:rsidR="004341C9">
        <w:rPr>
          <w:sz w:val="28"/>
          <w:szCs w:val="28"/>
        </w:rPr>
        <w:t>25.04.2018</w:t>
      </w:r>
      <w:r w:rsidRPr="00B865D6">
        <w:rPr>
          <w:sz w:val="28"/>
          <w:szCs w:val="28"/>
        </w:rPr>
        <w:t xml:space="preserve"> № </w:t>
      </w:r>
      <w:r w:rsidR="004341C9">
        <w:rPr>
          <w:sz w:val="28"/>
          <w:szCs w:val="28"/>
        </w:rPr>
        <w:t>58</w:t>
      </w:r>
      <w:r w:rsidR="00D4590C">
        <w:rPr>
          <w:sz w:val="28"/>
          <w:szCs w:val="28"/>
        </w:rPr>
        <w:t>.</w:t>
      </w:r>
    </w:p>
    <w:p w:rsidR="00B865D6" w:rsidRPr="00B865D6" w:rsidRDefault="00B865D6" w:rsidP="00B86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Татарстан и обнародовать путем размещения на официальном сайте 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в разделе Среднеатынское </w:t>
      </w:r>
      <w:r w:rsidRPr="00B865D6">
        <w:rPr>
          <w:rFonts w:ascii="Times New Roman" w:hAnsi="Times New Roman" w:cs="Times New Roman"/>
          <w:sz w:val="28"/>
          <w:szCs w:val="28"/>
        </w:rPr>
        <w:t>сельское поселение.</w:t>
      </w:r>
    </w:p>
    <w:p w:rsidR="00B865D6" w:rsidRPr="00B865D6" w:rsidRDefault="00B865D6" w:rsidP="00B86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официального опубликования (обнародования) и распространяется на правоотношения, возникшие с 01.04.2019.</w:t>
      </w:r>
    </w:p>
    <w:p w:rsidR="00B865D6" w:rsidRPr="00B865D6" w:rsidRDefault="00B865D6" w:rsidP="00B86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 возложит</w:t>
      </w:r>
      <w:r w:rsidR="007A7DC4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B865D6" w:rsidRPr="00B865D6" w:rsidRDefault="00B865D6" w:rsidP="00B865D6">
      <w:pPr>
        <w:pStyle w:val="af9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865D6" w:rsidRPr="00B865D6" w:rsidRDefault="00B865D6" w:rsidP="00B865D6">
      <w:pPr>
        <w:pStyle w:val="af9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865D6" w:rsidRPr="00B865D6" w:rsidRDefault="00B865D6" w:rsidP="00B865D6">
      <w:pPr>
        <w:pStyle w:val="af9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865D6" w:rsidRPr="00B865D6" w:rsidRDefault="00B865D6" w:rsidP="00B865D6">
      <w:pPr>
        <w:pStyle w:val="af9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865D6" w:rsidRDefault="00B865D6" w:rsidP="00B865D6">
      <w:pPr>
        <w:rPr>
          <w:sz w:val="28"/>
          <w:szCs w:val="28"/>
        </w:rPr>
      </w:pPr>
      <w:r w:rsidRPr="00B865D6">
        <w:rPr>
          <w:sz w:val="28"/>
        </w:rPr>
        <w:t xml:space="preserve">Глава </w:t>
      </w:r>
      <w:r>
        <w:rPr>
          <w:sz w:val="28"/>
          <w:szCs w:val="28"/>
        </w:rPr>
        <w:t xml:space="preserve">Среднеатынского </w:t>
      </w:r>
    </w:p>
    <w:p w:rsidR="00B865D6" w:rsidRPr="00B865D6" w:rsidRDefault="00B865D6" w:rsidP="00B865D6">
      <w:pPr>
        <w:rPr>
          <w:sz w:val="28"/>
        </w:rPr>
      </w:pPr>
      <w:r w:rsidRPr="00B865D6">
        <w:rPr>
          <w:sz w:val="28"/>
        </w:rPr>
        <w:t xml:space="preserve"> сельского поселения</w:t>
      </w:r>
      <w:r>
        <w:rPr>
          <w:sz w:val="28"/>
        </w:rPr>
        <w:t xml:space="preserve">                                             Батталова Р.Х</w:t>
      </w:r>
    </w:p>
    <w:p w:rsidR="00B865D6" w:rsidRPr="00B865D6" w:rsidRDefault="00B865D6" w:rsidP="00B865D6">
      <w:pPr>
        <w:rPr>
          <w:sz w:val="28"/>
        </w:rPr>
      </w:pPr>
      <w:r w:rsidRPr="00B865D6">
        <w:rPr>
          <w:sz w:val="28"/>
        </w:rPr>
        <w:tab/>
      </w:r>
      <w:r w:rsidRPr="00B865D6">
        <w:rPr>
          <w:sz w:val="28"/>
        </w:rPr>
        <w:tab/>
      </w: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4341C9" w:rsidRDefault="004341C9" w:rsidP="00B865D6">
      <w:pPr>
        <w:ind w:left="4956" w:firstLine="709"/>
        <w:rPr>
          <w:sz w:val="28"/>
        </w:rPr>
      </w:pPr>
    </w:p>
    <w:p w:rsidR="008D0E66" w:rsidRDefault="008D0E66" w:rsidP="00B865D6">
      <w:pPr>
        <w:ind w:left="4956" w:firstLine="709"/>
        <w:rPr>
          <w:sz w:val="28"/>
        </w:rPr>
      </w:pPr>
    </w:p>
    <w:p w:rsidR="008D0E66" w:rsidRDefault="008D0E6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  <w:r w:rsidRPr="00B865D6">
        <w:rPr>
          <w:sz w:val="28"/>
        </w:rPr>
        <w:t xml:space="preserve">Приложение №1 </w:t>
      </w:r>
    </w:p>
    <w:p w:rsidR="00B865D6" w:rsidRPr="00B865D6" w:rsidRDefault="00B865D6" w:rsidP="00B865D6">
      <w:pPr>
        <w:ind w:left="4956" w:firstLine="709"/>
        <w:rPr>
          <w:sz w:val="28"/>
        </w:rPr>
      </w:pPr>
      <w:r w:rsidRPr="00B865D6">
        <w:rPr>
          <w:sz w:val="28"/>
        </w:rPr>
        <w:t>к решению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Совета </w:t>
      </w:r>
      <w:r w:rsidR="004022A2">
        <w:rPr>
          <w:sz w:val="28"/>
        </w:rPr>
        <w:t>Среднеатынского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сельского поселения</w:t>
      </w:r>
    </w:p>
    <w:p w:rsidR="00B865D6" w:rsidRPr="00B865D6" w:rsidRDefault="005832AB" w:rsidP="00B865D6">
      <w:pPr>
        <w:ind w:left="4956" w:firstLine="709"/>
        <w:rPr>
          <w:sz w:val="28"/>
        </w:rPr>
      </w:pPr>
      <w:r>
        <w:rPr>
          <w:sz w:val="28"/>
        </w:rPr>
        <w:t xml:space="preserve"> №92 от 13 мая 2019 г.</w:t>
      </w:r>
    </w:p>
    <w:p w:rsidR="00B865D6" w:rsidRPr="00B865D6" w:rsidRDefault="00B865D6" w:rsidP="00B865D6">
      <w:pPr>
        <w:ind w:firstLine="709"/>
        <w:rPr>
          <w:sz w:val="28"/>
        </w:rPr>
      </w:pP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>Положение об оплате труда лиц, замещающих муниципальные должности на постоянной основе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</w:p>
    <w:p w:rsidR="00B865D6" w:rsidRPr="00B865D6" w:rsidRDefault="00B865D6" w:rsidP="00B865D6">
      <w:pPr>
        <w:ind w:firstLine="708"/>
        <w:rPr>
          <w:sz w:val="28"/>
          <w:szCs w:val="28"/>
        </w:rPr>
      </w:pPr>
      <w:r w:rsidRPr="00B865D6">
        <w:rPr>
          <w:sz w:val="28"/>
          <w:szCs w:val="28"/>
        </w:rPr>
        <w:t xml:space="preserve">Настоящее положение определяет порядок оплаты труда Главы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РТ.</w:t>
      </w:r>
    </w:p>
    <w:p w:rsidR="00B865D6" w:rsidRPr="00B865D6" w:rsidRDefault="00B865D6" w:rsidP="00B865D6">
      <w:pPr>
        <w:ind w:firstLine="708"/>
        <w:rPr>
          <w:i/>
          <w:u w:val="single"/>
        </w:rPr>
      </w:pPr>
      <w:r w:rsidRPr="00B865D6">
        <w:rPr>
          <w:sz w:val="28"/>
          <w:szCs w:val="28"/>
        </w:rPr>
        <w:t>В соответствии с пунктом 1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Республики Татарстан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от 28.03.2018 г. №182</w:t>
      </w:r>
      <w:r w:rsidR="008D0E66">
        <w:rPr>
          <w:sz w:val="28"/>
          <w:szCs w:val="28"/>
        </w:rPr>
        <w:t xml:space="preserve"> </w:t>
      </w:r>
      <w:r w:rsidRPr="00B865D6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Среднеатынское</w:t>
      </w:r>
      <w:r w:rsidRPr="00B865D6">
        <w:rPr>
          <w:sz w:val="28"/>
          <w:szCs w:val="28"/>
        </w:rPr>
        <w:t xml:space="preserve"> сельское поселение Арского муниципального района РТ относится к двенадцатой группе оплаты труда – муниципальное образование с численностью населения до 1,5 тыс. человек.</w:t>
      </w:r>
    </w:p>
    <w:p w:rsidR="00B865D6" w:rsidRPr="00B865D6" w:rsidRDefault="00B865D6" w:rsidP="00B865D6">
      <w:pPr>
        <w:ind w:firstLine="720"/>
        <w:rPr>
          <w:sz w:val="28"/>
          <w:szCs w:val="28"/>
        </w:rPr>
      </w:pPr>
      <w:r w:rsidRPr="00B865D6">
        <w:rPr>
          <w:sz w:val="28"/>
          <w:szCs w:val="28"/>
        </w:rPr>
        <w:t>Оплата труда лица, замещающего муниципальную должность на постоянной основе, производится в форме денежного вознаграждения.</w:t>
      </w:r>
    </w:p>
    <w:p w:rsidR="00B865D6" w:rsidRPr="00B865D6" w:rsidRDefault="00B865D6" w:rsidP="00B865D6">
      <w:pPr>
        <w:ind w:firstLine="540"/>
        <w:jc w:val="center"/>
        <w:outlineLvl w:val="0"/>
        <w:rPr>
          <w:b/>
          <w:bCs/>
          <w:sz w:val="28"/>
          <w:szCs w:val="28"/>
        </w:rPr>
      </w:pPr>
    </w:p>
    <w:tbl>
      <w:tblPr>
        <w:tblW w:w="10141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6"/>
        <w:gridCol w:w="5245"/>
      </w:tblGrid>
      <w:tr w:rsidR="00B865D6" w:rsidRPr="00B865D6" w:rsidTr="00E640EF">
        <w:trPr>
          <w:cantSplit/>
          <w:trHeight w:val="981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B865D6" w:rsidRPr="00B865D6" w:rsidTr="00E640EF">
        <w:trPr>
          <w:cantSplit/>
          <w:trHeight w:val="588"/>
        </w:trPr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 Среднеатынского </w:t>
            </w:r>
            <w:r w:rsidRPr="00B865D6">
              <w:rPr>
                <w:sz w:val="28"/>
                <w:szCs w:val="28"/>
              </w:rPr>
              <w:t xml:space="preserve">сельского поселения Арского муниципального района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</w:p>
        </w:tc>
      </w:tr>
    </w:tbl>
    <w:p w:rsidR="00B865D6" w:rsidRPr="00B865D6" w:rsidRDefault="00B865D6" w:rsidP="00B865D6">
      <w:pPr>
        <w:rPr>
          <w:sz w:val="28"/>
          <w:szCs w:val="28"/>
        </w:rPr>
      </w:pP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 xml:space="preserve">Главе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 РТ помимо ежемесячного денежного вознаграждения устанавливаются: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- ежемесячное денежное поощрение;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- ежемесячная надбавка за выслугу лет;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- премия по результатам работ;</w:t>
      </w:r>
    </w:p>
    <w:p w:rsidR="00B865D6" w:rsidRPr="00B865D6" w:rsidRDefault="00B865D6" w:rsidP="00B865D6">
      <w:pPr>
        <w:ind w:left="720" w:hanging="153"/>
        <w:rPr>
          <w:sz w:val="28"/>
          <w:szCs w:val="28"/>
        </w:rPr>
      </w:pPr>
      <w:r w:rsidRPr="00B865D6">
        <w:rPr>
          <w:sz w:val="28"/>
          <w:szCs w:val="28"/>
        </w:rPr>
        <w:t xml:space="preserve">- ежемесячная надбавка за сложность и напряженность работы; 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- единовременная выплата при предоставлении ежегодного оплачиваемого отпуска;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- материальная помощь;</w:t>
      </w:r>
    </w:p>
    <w:p w:rsidR="00B865D6" w:rsidRPr="00B865D6" w:rsidRDefault="00B865D6" w:rsidP="00B865D6">
      <w:pPr>
        <w:ind w:firstLine="426"/>
        <w:rPr>
          <w:sz w:val="28"/>
          <w:szCs w:val="28"/>
        </w:rPr>
      </w:pPr>
      <w:r w:rsidRPr="00B865D6">
        <w:rPr>
          <w:rFonts w:eastAsia="Calibri"/>
          <w:sz w:val="28"/>
          <w:szCs w:val="28"/>
          <w:lang w:eastAsia="en-US"/>
        </w:rPr>
        <w:lastRenderedPageBreak/>
        <w:t>Ежемесячное денежное поощрение главы муниципального образования устанавливается в размерах, не превышающих одиннадцать ежемесячных денежных вознаграждений в год</w:t>
      </w:r>
      <w:r w:rsidRPr="00B865D6">
        <w:rPr>
          <w:sz w:val="28"/>
          <w:szCs w:val="28"/>
        </w:rPr>
        <w:t>.</w:t>
      </w:r>
    </w:p>
    <w:p w:rsidR="00B865D6" w:rsidRPr="00B865D6" w:rsidRDefault="00B865D6" w:rsidP="00B865D6">
      <w:pPr>
        <w:ind w:firstLine="426"/>
        <w:rPr>
          <w:sz w:val="28"/>
          <w:szCs w:val="28"/>
        </w:rPr>
      </w:pP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Ежемесячная надбавка к денежному вознаграждению за выслугу лет главе </w:t>
      </w:r>
      <w:r>
        <w:rPr>
          <w:sz w:val="28"/>
          <w:szCs w:val="28"/>
        </w:rPr>
        <w:t xml:space="preserve"> Среднеатынского </w:t>
      </w:r>
      <w:r w:rsidRPr="00B865D6">
        <w:rPr>
          <w:sz w:val="28"/>
          <w:szCs w:val="28"/>
        </w:rPr>
        <w:t>сельского поселения Арского муниципального района  РТ устанавливается в размерах, не превышающих: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5996"/>
        <w:gridCol w:w="3609"/>
      </w:tblGrid>
      <w:tr w:rsidR="00B865D6" w:rsidRPr="00B865D6" w:rsidTr="00E640EF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ind w:right="-108"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При стаже на муниципальных должностях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Размер надбавки, в процентах</w:t>
            </w:r>
          </w:p>
        </w:tc>
      </w:tr>
      <w:tr w:rsidR="00B865D6" w:rsidRPr="00B865D6" w:rsidTr="00E640EF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5</w:t>
            </w:r>
          </w:p>
        </w:tc>
      </w:tr>
      <w:tr w:rsidR="00B865D6" w:rsidRPr="00B865D6" w:rsidTr="00E640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от 5 до 10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10</w:t>
            </w:r>
          </w:p>
        </w:tc>
      </w:tr>
      <w:tr w:rsidR="00B865D6" w:rsidRPr="00B865D6" w:rsidTr="00E640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от 10 до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15</w:t>
            </w:r>
          </w:p>
        </w:tc>
      </w:tr>
      <w:tr w:rsidR="00B865D6" w:rsidRPr="00B865D6" w:rsidTr="00E640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свыше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20</w:t>
            </w:r>
          </w:p>
        </w:tc>
      </w:tr>
    </w:tbl>
    <w:p w:rsidR="00B865D6" w:rsidRPr="00B865D6" w:rsidRDefault="00B865D6" w:rsidP="00B865D6">
      <w:pPr>
        <w:ind w:firstLine="426"/>
        <w:rPr>
          <w:color w:val="FF0000"/>
          <w:sz w:val="28"/>
          <w:szCs w:val="28"/>
        </w:rPr>
      </w:pPr>
    </w:p>
    <w:p w:rsidR="00B865D6" w:rsidRPr="00B865D6" w:rsidRDefault="00B865D6" w:rsidP="00B865D6">
      <w:pPr>
        <w:ind w:firstLine="426"/>
        <w:rPr>
          <w:sz w:val="28"/>
          <w:szCs w:val="28"/>
        </w:rPr>
      </w:pPr>
      <w:r w:rsidRPr="00B865D6">
        <w:rPr>
          <w:sz w:val="28"/>
          <w:szCs w:val="28"/>
        </w:rPr>
        <w:t xml:space="preserve">Размер расходов на выплату ежемесячной надбавки за выслугу лет главы </w:t>
      </w:r>
      <w:r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 РТ не может превышать три ежемесячных денежных вознаграждения в год.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</w:p>
    <w:p w:rsidR="00B865D6" w:rsidRPr="00B865D6" w:rsidRDefault="00B865D6" w:rsidP="00B865D6">
      <w:pPr>
        <w:tabs>
          <w:tab w:val="left" w:pos="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Премия за выполнение особо важных и сложных заданий, выплачивается с учетом следующих условий: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1) премии выплачиваются лицам, замещающим муниципальную должность на постоянной основе, состоящим в трудовых отношениях с органом местного самоуправления на дату принятия решения о выплате премий за своевременное и качественное выполнение обязанностей, предусмотренных должностными инструкциями и трудовыми договорами; своевременное и качественное выполнение заданий, приказов и распоряжений руководства;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2) лицам, замещающим муниципальную должность на постоянной основе, проработавшим неполный период, принятый в качестве расчетного для начисления премий, связанный с переводом на другую работу, поступлением в учебные </w:t>
      </w:r>
      <w:r w:rsidRPr="00B865D6">
        <w:rPr>
          <w:spacing w:val="-8"/>
          <w:sz w:val="28"/>
          <w:szCs w:val="28"/>
        </w:rPr>
        <w:t xml:space="preserve">заведения, прохождением курсов по переподготовке (переквалификации) и повышению квалификации,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причинам, выплата премий производится за фактически отработанное время в данном расчетном периоде. Вопрос о выплате премий </w:t>
      </w:r>
      <w:r w:rsidRPr="00B865D6">
        <w:rPr>
          <w:sz w:val="28"/>
          <w:szCs w:val="28"/>
        </w:rPr>
        <w:t>лицам, замещающим муниципальную должность на постоянной основе</w:t>
      </w:r>
      <w:r w:rsidRPr="00B865D6">
        <w:rPr>
          <w:spacing w:val="-8"/>
          <w:sz w:val="28"/>
          <w:szCs w:val="28"/>
        </w:rPr>
        <w:t xml:space="preserve"> за время их отсутствия на работе по болезни рассматривается представителем нанимателя (работодателя) в каждом конкретном случае;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3) лица, поступившие на работу орган местного самоуправления в течение периода, принятого в качестве расчетного для начисления премий, могут быть премированы с учетом их трудового вклада и фактически отработанного времени;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4) в течение календарного года премии лицам замещающим муниципальные должности на постоянной основе начисляются в пределах фонда оплаты труда;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5) в качестве расчетного периода для начисления премий принимается отработанное время, равное: месяцу, кварталу, полугодию, году или иному сроку, установленному для выполнения заданий;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lastRenderedPageBreak/>
        <w:t>6) суммы премий максимальными размерами не ограничиваются;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7) отдельным лицам, замещающим муниципальную должность на постоянной основе с учетом их личного вклада в общие результаты работы размер премии может быть увеличен;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8) лица, замещающие муниципальную должность на постоянной основе, допустившие производственные упущения и нарушившие трудовую дисциплину, лишаются премии полностью или частично.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Ежемесячная надбавка за сложность и напряженность работы устанавливается в размерах, не превышающих 20%  денежного вознаграждения в зависимости от степени сложности и напряженности возложенных задач.</w:t>
      </w:r>
    </w:p>
    <w:p w:rsidR="00B865D6" w:rsidRPr="00B865D6" w:rsidRDefault="00B865D6" w:rsidP="00B865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устанавливается в размере, не превышающем одного месячного денежного вознаграждения в год.</w:t>
      </w:r>
    </w:p>
    <w:p w:rsidR="00B865D6" w:rsidRPr="00B865D6" w:rsidRDefault="00B865D6" w:rsidP="00B865D6">
      <w:pPr>
        <w:pStyle w:val="21"/>
        <w:spacing w:after="0" w:line="240" w:lineRule="auto"/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</w:rPr>
        <w:t xml:space="preserve">Материальная помощь выплачивается </w:t>
      </w:r>
      <w:r w:rsidRPr="00B865D6">
        <w:rPr>
          <w:sz w:val="28"/>
          <w:szCs w:val="28"/>
          <w:lang w:bidi="ar-DZ"/>
        </w:rPr>
        <w:t>на основании личного заявления лица, замещающего на постоянной основе муниципальную должность в связи с: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рождением ребенка служащего (на каждого ребенка);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заключением брака служащего,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юбилейной или иной знаменательной датой служащего (для женщин - 50, 55 лет, для мужчин - 50, 60 лет),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 xml:space="preserve"> - смерть супруга (супруги), детей, родителей служащего,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сложные жизненные обстоятельства служащего;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Выплата материальной помощи производится за счет экономии фонда оплаты труда, основанием для выплаты является правовой акт руководителя представителя нанимателя (работодателя).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Размеры денежных вознаграждений, денежных поощрений,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B865D6" w:rsidRPr="00B865D6" w:rsidRDefault="00B865D6" w:rsidP="00B865D6">
      <w:pPr>
        <w:rPr>
          <w:sz w:val="28"/>
          <w:szCs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5832AB" w:rsidRDefault="005832AB" w:rsidP="00B865D6">
      <w:pPr>
        <w:ind w:left="4956" w:firstLine="709"/>
        <w:rPr>
          <w:sz w:val="28"/>
        </w:rPr>
      </w:pPr>
    </w:p>
    <w:p w:rsidR="005832AB" w:rsidRDefault="005832AB" w:rsidP="00B865D6">
      <w:pPr>
        <w:ind w:left="4956" w:firstLine="709"/>
        <w:rPr>
          <w:sz w:val="28"/>
        </w:rPr>
      </w:pPr>
    </w:p>
    <w:p w:rsid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left="4956" w:firstLine="709"/>
        <w:rPr>
          <w:sz w:val="28"/>
        </w:rPr>
      </w:pPr>
      <w:r w:rsidRPr="00B865D6">
        <w:rPr>
          <w:sz w:val="28"/>
        </w:rPr>
        <w:t xml:space="preserve">Приложение №2 </w:t>
      </w:r>
    </w:p>
    <w:p w:rsidR="00B865D6" w:rsidRPr="00B865D6" w:rsidRDefault="00B865D6" w:rsidP="00B865D6">
      <w:pPr>
        <w:ind w:left="4956" w:firstLine="709"/>
        <w:rPr>
          <w:sz w:val="28"/>
        </w:rPr>
      </w:pPr>
      <w:r w:rsidRPr="00B865D6">
        <w:rPr>
          <w:sz w:val="28"/>
        </w:rPr>
        <w:t>к решению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Совета </w:t>
      </w:r>
      <w:r>
        <w:rPr>
          <w:sz w:val="28"/>
        </w:rPr>
        <w:t xml:space="preserve"> Среднеатынского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сельского поселения</w:t>
      </w:r>
    </w:p>
    <w:p w:rsidR="005832AB" w:rsidRPr="00B865D6" w:rsidRDefault="00B865D6" w:rsidP="005832AB">
      <w:pPr>
        <w:ind w:left="4956" w:firstLine="709"/>
        <w:rPr>
          <w:sz w:val="28"/>
        </w:rPr>
      </w:pPr>
      <w:r w:rsidRPr="00B865D6">
        <w:rPr>
          <w:sz w:val="28"/>
        </w:rPr>
        <w:t xml:space="preserve"> </w:t>
      </w:r>
      <w:r w:rsidR="005832AB">
        <w:rPr>
          <w:sz w:val="28"/>
        </w:rPr>
        <w:t>№92 от 13 мая 2019 г.</w:t>
      </w: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firstLine="709"/>
        <w:jc w:val="center"/>
        <w:rPr>
          <w:sz w:val="28"/>
        </w:rPr>
      </w:pP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 xml:space="preserve">Положение об оплате труда лиц, замещающих должности муниципальной службы в органах местного самоуправления  </w:t>
      </w:r>
      <w:r>
        <w:rPr>
          <w:b/>
          <w:sz w:val="28"/>
          <w:szCs w:val="28"/>
        </w:rPr>
        <w:t>Среднеатынского</w:t>
      </w:r>
      <w:r w:rsidRPr="00B865D6">
        <w:rPr>
          <w:b/>
          <w:sz w:val="28"/>
          <w:szCs w:val="28"/>
        </w:rPr>
        <w:t xml:space="preserve"> сельского поселения Арского муниципального района Республики Татарстан</w:t>
      </w:r>
    </w:p>
    <w:p w:rsidR="00B865D6" w:rsidRPr="00B865D6" w:rsidRDefault="00B865D6" w:rsidP="00B865D6">
      <w:pPr>
        <w:rPr>
          <w:b/>
          <w:sz w:val="28"/>
          <w:szCs w:val="28"/>
        </w:rPr>
      </w:pPr>
    </w:p>
    <w:p w:rsidR="00B865D6" w:rsidRPr="00B865D6" w:rsidRDefault="00B865D6" w:rsidP="00B865D6">
      <w:pPr>
        <w:ind w:firstLine="708"/>
        <w:rPr>
          <w:i/>
          <w:u w:val="single"/>
        </w:rPr>
      </w:pPr>
      <w:r w:rsidRPr="00B865D6">
        <w:rPr>
          <w:sz w:val="28"/>
          <w:szCs w:val="28"/>
        </w:rPr>
        <w:t xml:space="preserve">В соответствии с пунктом 1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утвержденных постановлением Кабинета Министров Республики Татарстан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от 28.03.2018 г. №182 </w:t>
      </w:r>
      <w:r w:rsidR="00597499">
        <w:rPr>
          <w:sz w:val="28"/>
          <w:szCs w:val="28"/>
        </w:rPr>
        <w:t>Среднеатынское</w:t>
      </w:r>
      <w:r w:rsidRPr="00B865D6">
        <w:rPr>
          <w:sz w:val="28"/>
          <w:szCs w:val="28"/>
        </w:rPr>
        <w:t xml:space="preserve"> сельское поселение Арского муниципального района РТ относится к двенадцатой группе оплаты труда – муниципальное образование с численностью населения до 1,5 тыс. человек.</w:t>
      </w:r>
    </w:p>
    <w:p w:rsidR="00B865D6" w:rsidRPr="00B865D6" w:rsidRDefault="00B865D6" w:rsidP="00B865D6">
      <w:pPr>
        <w:rPr>
          <w:sz w:val="28"/>
          <w:szCs w:val="28"/>
        </w:rPr>
      </w:pP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выплат, определяемых настоящим положением.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К дополнительным выплатам относятся: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1) ежемесячная надбавка к должностному окладу за выслугу лет;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2) ежемесячная надбавка к должностному окладу за особые условия муниципальной службы;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3) премии за выполнение особо важных и сложных заданий, порядок выплаты которых определяется представителем нанимателя (работодателем) с учетом обеспечения задач и функций муниципального органа, исполнения должностной инструкции;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4) ежемесячное денежное поощрение;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lastRenderedPageBreak/>
        <w:t>5) ежемесячная надбавка за классный чин;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6) единовременная выплата при предоставлении ежегодного оплачиваемого отпуска;</w:t>
      </w:r>
    </w:p>
    <w:p w:rsidR="00B865D6" w:rsidRPr="00B865D6" w:rsidRDefault="00B865D6" w:rsidP="00B865D6">
      <w:pPr>
        <w:ind w:firstLine="540"/>
        <w:rPr>
          <w:bCs/>
          <w:sz w:val="28"/>
          <w:szCs w:val="28"/>
        </w:rPr>
      </w:pPr>
      <w:r w:rsidRPr="00B865D6">
        <w:rPr>
          <w:bCs/>
          <w:sz w:val="28"/>
          <w:szCs w:val="28"/>
        </w:rPr>
        <w:t>7) материальная помощь;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8) ежемесячная компенсационная выплата муниципальным служащим за работу в условиях ненормированного служебного дня;</w:t>
      </w:r>
    </w:p>
    <w:p w:rsidR="00B865D6" w:rsidRPr="00B865D6" w:rsidRDefault="00B865D6" w:rsidP="00B865D6">
      <w:pPr>
        <w:rPr>
          <w:sz w:val="28"/>
        </w:rPr>
      </w:pPr>
      <w:r w:rsidRPr="00B865D6">
        <w:rPr>
          <w:sz w:val="28"/>
        </w:rPr>
        <w:t>Должностные оклады муниципальных служащих устанавливается в зависимости от занимаемой муниципальной должности муниципальной службы</w:t>
      </w:r>
      <w:r w:rsidRPr="00B865D6">
        <w:t xml:space="preserve"> </w:t>
      </w:r>
      <w:r w:rsidRPr="00B865D6">
        <w:rPr>
          <w:sz w:val="28"/>
        </w:rPr>
        <w:t>Арского муниципального района Республики Татарстан в размерах, кратной должностному окладу специалиста младшей группы должностей муниципальной службы в сельском поселении 11 163 рубля.</w:t>
      </w:r>
    </w:p>
    <w:p w:rsidR="00B865D6" w:rsidRPr="00B865D6" w:rsidRDefault="00B865D6" w:rsidP="00B865D6">
      <w:pPr>
        <w:rPr>
          <w:sz w:val="28"/>
          <w:szCs w:val="28"/>
        </w:rPr>
      </w:pPr>
      <w:r w:rsidRPr="00B865D6">
        <w:rPr>
          <w:sz w:val="28"/>
          <w:szCs w:val="28"/>
        </w:rPr>
        <w:t>Коэффициенты кратности, применяемые при исчислении размеров должностных окладов муниципальных служащих Арского муниципального района устанавливаются в следующих размерах:</w:t>
      </w:r>
    </w:p>
    <w:p w:rsidR="00B865D6" w:rsidRPr="00B865D6" w:rsidRDefault="00B865D6" w:rsidP="00B865D6">
      <w:pPr>
        <w:jc w:val="center"/>
        <w:rPr>
          <w:sz w:val="28"/>
          <w:szCs w:val="28"/>
        </w:rPr>
      </w:pPr>
    </w:p>
    <w:tbl>
      <w:tblPr>
        <w:tblW w:w="9941" w:type="dxa"/>
        <w:tblInd w:w="-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7513"/>
        <w:gridCol w:w="1984"/>
      </w:tblGrid>
      <w:tr w:rsidR="00B865D6" w:rsidRPr="00B865D6" w:rsidTr="00E640EF">
        <w:trPr>
          <w:cantSplit/>
          <w:trHeight w:val="36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N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  <w:sz w:val="28"/>
                <w:szCs w:val="28"/>
              </w:rPr>
            </w:pPr>
            <w:r w:rsidRPr="00B865D6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  <w:sz w:val="28"/>
                <w:szCs w:val="28"/>
              </w:rPr>
            </w:pPr>
            <w:r w:rsidRPr="00B865D6">
              <w:rPr>
                <w:b/>
                <w:sz w:val="28"/>
                <w:szCs w:val="28"/>
              </w:rPr>
              <w:t xml:space="preserve">Коэффициент </w:t>
            </w:r>
          </w:p>
          <w:p w:rsidR="00B865D6" w:rsidRPr="00B865D6" w:rsidRDefault="00B865D6" w:rsidP="00E640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5D6" w:rsidRPr="00B865D6" w:rsidTr="00E640EF">
        <w:trPr>
          <w:cantSplit/>
          <w:trHeight w:val="24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Руководитель Исполнительного комитета </w:t>
            </w:r>
            <w:r w:rsidR="004022A2">
              <w:rPr>
                <w:sz w:val="28"/>
                <w:szCs w:val="28"/>
              </w:rPr>
              <w:t xml:space="preserve"> Среднеатынского </w:t>
            </w:r>
            <w:r w:rsidRPr="00B865D6">
              <w:rPr>
                <w:sz w:val="28"/>
                <w:szCs w:val="28"/>
              </w:rPr>
              <w:t>сельского поселения Арского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1,37</w:t>
            </w:r>
          </w:p>
        </w:tc>
      </w:tr>
      <w:tr w:rsidR="00B865D6" w:rsidRPr="00B865D6" w:rsidTr="00E640EF">
        <w:trPr>
          <w:cantSplit/>
          <w:trHeight w:val="24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Заместитель руководителя (секретарь) исполнительного комитета </w:t>
            </w:r>
            <w:r w:rsidR="004022A2">
              <w:rPr>
                <w:sz w:val="28"/>
                <w:szCs w:val="28"/>
              </w:rPr>
              <w:t xml:space="preserve">Среднеатынского </w:t>
            </w:r>
            <w:r w:rsidRPr="00B865D6">
              <w:rPr>
                <w:sz w:val="28"/>
                <w:szCs w:val="28"/>
              </w:rPr>
              <w:t xml:space="preserve"> сельского поселения Арского муниципального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1,33</w:t>
            </w:r>
          </w:p>
        </w:tc>
      </w:tr>
      <w:tr w:rsidR="00B865D6" w:rsidRPr="00B865D6" w:rsidTr="00E640EF">
        <w:trPr>
          <w:cantSplit/>
          <w:trHeight w:val="24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1,11</w:t>
            </w:r>
          </w:p>
        </w:tc>
      </w:tr>
      <w:tr w:rsidR="00B865D6" w:rsidRPr="00B865D6" w:rsidTr="00E640EF">
        <w:trPr>
          <w:cantSplit/>
          <w:trHeight w:val="24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Специалист 1 категории, </w:t>
            </w:r>
          </w:p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 xml:space="preserve">специалист 2 категории, </w:t>
            </w:r>
          </w:p>
          <w:p w:rsidR="00B865D6" w:rsidRPr="00B865D6" w:rsidRDefault="00B865D6" w:rsidP="00E640EF">
            <w:pPr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1,00</w:t>
            </w:r>
          </w:p>
        </w:tc>
      </w:tr>
    </w:tbl>
    <w:p w:rsidR="00B865D6" w:rsidRPr="00B865D6" w:rsidRDefault="00B865D6" w:rsidP="00B865D6">
      <w:pPr>
        <w:rPr>
          <w:sz w:val="28"/>
          <w:szCs w:val="28"/>
        </w:rPr>
      </w:pP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Ежемесячная надбавка к должностному окладу за выслугу лет устанавливается в размерах, не превышающих:</w:t>
      </w:r>
    </w:p>
    <w:tbl>
      <w:tblPr>
        <w:tblW w:w="0" w:type="auto"/>
        <w:tblInd w:w="-34" w:type="dxa"/>
        <w:tblLook w:val="04A0"/>
      </w:tblPr>
      <w:tblGrid>
        <w:gridCol w:w="5995"/>
        <w:gridCol w:w="3610"/>
      </w:tblGrid>
      <w:tr w:rsidR="00B865D6" w:rsidRPr="00B865D6" w:rsidTr="00E640EF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ind w:right="-108"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Размер надбавки, в процентах</w:t>
            </w:r>
          </w:p>
        </w:tc>
      </w:tr>
      <w:tr w:rsidR="00B865D6" w:rsidRPr="00B865D6" w:rsidTr="00E640EF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5</w:t>
            </w:r>
          </w:p>
        </w:tc>
      </w:tr>
      <w:tr w:rsidR="00B865D6" w:rsidRPr="00B865D6" w:rsidTr="00E640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от 5 до 10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10</w:t>
            </w:r>
          </w:p>
        </w:tc>
      </w:tr>
      <w:tr w:rsidR="00B865D6" w:rsidRPr="00B865D6" w:rsidTr="00E640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от 10 до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15</w:t>
            </w:r>
          </w:p>
        </w:tc>
      </w:tr>
      <w:tr w:rsidR="00B865D6" w:rsidRPr="00B865D6" w:rsidTr="00E640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свыше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B865D6">
              <w:rPr>
                <w:sz w:val="28"/>
                <w:szCs w:val="28"/>
              </w:rPr>
              <w:t>20</w:t>
            </w:r>
          </w:p>
        </w:tc>
      </w:tr>
    </w:tbl>
    <w:p w:rsidR="00B865D6" w:rsidRPr="00B865D6" w:rsidRDefault="00B865D6" w:rsidP="00B865D6">
      <w:pPr>
        <w:rPr>
          <w:sz w:val="28"/>
          <w:szCs w:val="28"/>
        </w:rPr>
      </w:pP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работы), устанавливается в размерах, не превышающих: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для высших муниципальных должностей - 9 процентов должностного оклада;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для главных муниципальных должностей - 7 процентов должностного оклада;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для ведущих муниципальных должностей - 5 процентов должностного оклада;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для старших муниципальных должностей - 3 процента должностного оклада;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для младших муниципальных должностей - 1 процент должностного </w:t>
      </w:r>
      <w:r w:rsidRPr="00B865D6">
        <w:rPr>
          <w:sz w:val="28"/>
          <w:szCs w:val="28"/>
        </w:rPr>
        <w:lastRenderedPageBreak/>
        <w:t>оклада.</w:t>
      </w:r>
    </w:p>
    <w:p w:rsidR="00B865D6" w:rsidRPr="00B865D6" w:rsidRDefault="00B865D6" w:rsidP="00B865D6">
      <w:pPr>
        <w:tabs>
          <w:tab w:val="left" w:pos="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Премия за выполнение особо важных и сложных заданий, выплачивается с учетом следующих условий: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1) премии выплачиваются муниципальным служащим, состоящим в трудовых отношениях с органом местного самоуправления, муниципальным учреждением на дату принятия решения о выплате премий за своевременное и качественное выполнение обязанностей, предусмотренных должностными инструкциями и трудовыми договорами; своевременное и качественное выполнение заданий, приказов и распоряжений руководства;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2) премии могут выплачиваться одновременно всем муниципальным служащим либо муниципальным служащим отдельных подразделений, а также отдельным муниципальным служащим;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3) муниципальным служащим, проработавшим неполный период, принятый в качестве расчетного для начисления премий, связанный с переводом на другую работу, поступлением в учебные </w:t>
      </w:r>
      <w:r w:rsidRPr="00B865D6">
        <w:rPr>
          <w:spacing w:val="-8"/>
          <w:sz w:val="28"/>
          <w:szCs w:val="28"/>
        </w:rPr>
        <w:t>заведения, прохождением курсов по переподготовке (переквалификации) и повышению квалификации,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причинам, выплата премий производится за фактически отработанное время в данном расчетном периоде. Вопрос о выплате премий муниципальным служащим за время их отсутствия на работе по болезни рассматривается представителем нанимателя (работодателем)  в каждом конкретном случае;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4) муниципальные служащие, поступившие на работу в орган местного самоуправления или муниципальное учреждение в течение периода, принятого в качестве расчетного для начисления премий, могут быть премированы с учетом их трудового вклада и фактически отработанного времени;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5) в течение календарного года премии муниципальным служащим начисляются в пределах фонда оплаты труда;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6) в качестве расчетного периода для начисления премий принимается отработанное время, равное: месяцу, кварталу, полугодию, году или иному сроку, установленному для выполнения заданий;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7) суммы премий максимальными размерами не ограничиваются;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8) отдельным муниципальным служащим с учетом их личного вклада в общие результаты работы размер премии может быть увеличен;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9) муниципальные служащие, допустившие производственные упущения и нарушившие трудовую дисциплину, лишаются премии полностью или частично.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Премирование производится по решению представителя нанимателя (работодателя) и оформляется правовым актом, в котором указываются основания и размеры премирования.</w:t>
      </w:r>
    </w:p>
    <w:tbl>
      <w:tblPr>
        <w:tblpPr w:leftFromText="180" w:rightFromText="180" w:vertAnchor="text" w:horzAnchor="margin" w:tblpY="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3118"/>
      </w:tblGrid>
      <w:tr w:rsidR="004341C9" w:rsidRPr="00B865D6" w:rsidTr="004341C9">
        <w:tc>
          <w:tcPr>
            <w:tcW w:w="7196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341C9" w:rsidRPr="00B865D6" w:rsidRDefault="004341C9" w:rsidP="004341C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Классный чин</w:t>
            </w:r>
          </w:p>
        </w:tc>
        <w:tc>
          <w:tcPr>
            <w:tcW w:w="3118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 xml:space="preserve">Размер надбавки за классный чин </w:t>
            </w:r>
          </w:p>
          <w:p w:rsidR="004341C9" w:rsidRPr="00B865D6" w:rsidRDefault="004341C9" w:rsidP="004341C9">
            <w:pPr>
              <w:widowControl w:val="0"/>
              <w:suppressAutoHyphens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(в процентах к должностному окладу)</w:t>
            </w:r>
          </w:p>
        </w:tc>
      </w:tr>
      <w:tr w:rsidR="004341C9" w:rsidRPr="00B865D6" w:rsidTr="004341C9">
        <w:tc>
          <w:tcPr>
            <w:tcW w:w="7196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Муниципальный советник 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3118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</w:tr>
      <w:tr w:rsidR="004341C9" w:rsidRPr="00B865D6" w:rsidTr="004341C9">
        <w:tc>
          <w:tcPr>
            <w:tcW w:w="7196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lastRenderedPageBreak/>
              <w:t>Действительный муниципальный советник 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3118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341C9" w:rsidRPr="00B865D6" w:rsidTr="004341C9">
        <w:tc>
          <w:tcPr>
            <w:tcW w:w="7196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341C9" w:rsidRPr="00B865D6" w:rsidRDefault="004341C9" w:rsidP="004341C9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3118" w:type="dxa"/>
            <w:shd w:val="clear" w:color="auto" w:fill="auto"/>
          </w:tcPr>
          <w:p w:rsidR="004341C9" w:rsidRPr="00B865D6" w:rsidRDefault="004341C9" w:rsidP="004341C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D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:rsidR="00B865D6" w:rsidRPr="00B865D6" w:rsidRDefault="00B865D6" w:rsidP="00B865D6">
      <w:pPr>
        <w:widowControl w:val="0"/>
        <w:suppressAutoHyphens/>
        <w:ind w:firstLine="708"/>
        <w:rPr>
          <w:sz w:val="28"/>
          <w:szCs w:val="28"/>
        </w:rPr>
      </w:pPr>
      <w:r w:rsidRPr="00B865D6">
        <w:rPr>
          <w:sz w:val="28"/>
          <w:szCs w:val="28"/>
        </w:rPr>
        <w:t>Ежемесячное денежное поощрение устанавливается в размере, не превышающем 1 процента должностного оклада.</w:t>
      </w:r>
    </w:p>
    <w:p w:rsidR="00B865D6" w:rsidRPr="00B865D6" w:rsidRDefault="00B865D6" w:rsidP="00B865D6">
      <w:pPr>
        <w:widowControl w:val="0"/>
        <w:suppressAutoHyphens/>
        <w:ind w:firstLine="708"/>
        <w:rPr>
          <w:sz w:val="28"/>
          <w:szCs w:val="28"/>
        </w:rPr>
      </w:pPr>
      <w:r w:rsidRPr="00B865D6">
        <w:rPr>
          <w:sz w:val="28"/>
          <w:szCs w:val="28"/>
        </w:rPr>
        <w:t>Ежемесячная надбавка за классный чин устанавливается в размерах, не превышающих:</w:t>
      </w:r>
    </w:p>
    <w:p w:rsidR="00B865D6" w:rsidRPr="00B865D6" w:rsidRDefault="00B865D6" w:rsidP="00B865D6">
      <w:pPr>
        <w:widowControl w:val="0"/>
        <w:suppressAutoHyphens/>
        <w:ind w:firstLine="708"/>
        <w:rPr>
          <w:sz w:val="28"/>
          <w:szCs w:val="28"/>
        </w:rPr>
      </w:pPr>
    </w:p>
    <w:p w:rsidR="00B865D6" w:rsidRPr="00B865D6" w:rsidRDefault="00B865D6" w:rsidP="00B865D6">
      <w:pPr>
        <w:widowControl w:val="0"/>
        <w:suppressAutoHyphens/>
        <w:ind w:firstLine="708"/>
        <w:rPr>
          <w:sz w:val="28"/>
          <w:szCs w:val="28"/>
        </w:rPr>
      </w:pPr>
    </w:p>
    <w:p w:rsidR="00B865D6" w:rsidRPr="00B865D6" w:rsidRDefault="00B865D6" w:rsidP="00B865D6">
      <w:pPr>
        <w:widowControl w:val="0"/>
        <w:suppressAutoHyphens/>
        <w:ind w:firstLine="708"/>
        <w:rPr>
          <w:sz w:val="28"/>
          <w:szCs w:val="28"/>
        </w:rPr>
      </w:pPr>
      <w:r w:rsidRPr="00B865D6">
        <w:rPr>
          <w:sz w:val="28"/>
          <w:szCs w:val="28"/>
        </w:rPr>
        <w:t>Единовременная выплата при предоставлении ежегодного оплачиваемого устанавливается отпуска в размере, не превышающем 1,2 должностного оклада.</w:t>
      </w:r>
    </w:p>
    <w:p w:rsidR="00B865D6" w:rsidRPr="00B865D6" w:rsidRDefault="00B865D6" w:rsidP="00B865D6">
      <w:pPr>
        <w:pStyle w:val="21"/>
        <w:spacing w:after="0" w:line="240" w:lineRule="auto"/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</w:rPr>
        <w:t xml:space="preserve">Материальная помощь выплачивается </w:t>
      </w:r>
      <w:r w:rsidRPr="00B865D6">
        <w:rPr>
          <w:sz w:val="28"/>
          <w:szCs w:val="28"/>
          <w:lang w:bidi="ar-DZ"/>
        </w:rPr>
        <w:t>на основании личного заявления лица, замещающего должность муниципальной службы в связи с: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рождением ребенка служащего (на каждого ребенка);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заключением брака служащего,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юбилейной или иная знаменательная дата о служащего (для женщин - 50, 55 лет, для мужчин - 50, 60 лет),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 xml:space="preserve"> - смерть супруга (супруги), детей, родителей служащего,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сложные жизненные обстоятельства служащего;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Выплата материальной помощи производится за счет экономии фонда оплаты труда, основанием для выплаты является правовой руководителя представителя нанимателя (работодателя).</w:t>
      </w:r>
    </w:p>
    <w:p w:rsidR="00B865D6" w:rsidRPr="00B865D6" w:rsidRDefault="00B865D6" w:rsidP="00B865D6">
      <w:pPr>
        <w:ind w:firstLine="540"/>
        <w:rPr>
          <w:sz w:val="28"/>
          <w:szCs w:val="28"/>
          <w:lang w:bidi="ar-DZ"/>
        </w:rPr>
      </w:pPr>
      <w:r w:rsidRPr="00B865D6">
        <w:rPr>
          <w:sz w:val="28"/>
          <w:szCs w:val="28"/>
        </w:rPr>
        <w:t>Ежемесячная компенсационная выплата муниципальным служащим за работу в условиях ненормированного служебного дня устанавливается в размере 2% должностного оклада.</w:t>
      </w:r>
    </w:p>
    <w:p w:rsidR="00B865D6" w:rsidRPr="00B865D6" w:rsidRDefault="00B865D6" w:rsidP="00B865D6">
      <w:pPr>
        <w:widowControl w:val="0"/>
        <w:suppressAutoHyphens/>
        <w:rPr>
          <w:sz w:val="28"/>
          <w:szCs w:val="28"/>
        </w:rPr>
      </w:pPr>
      <w:r w:rsidRPr="00B865D6">
        <w:rPr>
          <w:sz w:val="28"/>
          <w:szCs w:val="28"/>
        </w:rPr>
        <w:t>Представитель нанимателя (работодателя) вправе перераспределять средства фонда оплаты труда муниципальных служащих между выплатами, предусмотренными настоящим Положением.</w:t>
      </w:r>
    </w:p>
    <w:p w:rsidR="00B865D6" w:rsidRPr="00B865D6" w:rsidRDefault="00B865D6" w:rsidP="00B865D6">
      <w:pPr>
        <w:widowControl w:val="0"/>
        <w:suppressAutoHyphens/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Размеры должностных окладов, </w:t>
      </w:r>
      <w:r w:rsidRPr="00B865D6">
        <w:rPr>
          <w:bCs/>
          <w:sz w:val="28"/>
          <w:szCs w:val="28"/>
        </w:rPr>
        <w:t>ежемесячных и иных дополнительных выплат</w:t>
      </w:r>
      <w:r w:rsidRPr="00B865D6">
        <w:rPr>
          <w:sz w:val="28"/>
          <w:szCs w:val="28"/>
        </w:rPr>
        <w:t xml:space="preserve"> подлежат округлению до целого рубля в сторону увеличения.</w:t>
      </w: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597499" w:rsidRDefault="00597499" w:rsidP="00B865D6">
      <w:pPr>
        <w:ind w:left="4956" w:firstLine="709"/>
        <w:rPr>
          <w:sz w:val="28"/>
        </w:rPr>
      </w:pPr>
    </w:p>
    <w:p w:rsidR="00B865D6" w:rsidRPr="00B865D6" w:rsidRDefault="00716E01" w:rsidP="00716E01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</w:t>
      </w:r>
      <w:r w:rsidR="00B865D6" w:rsidRPr="00B865D6">
        <w:rPr>
          <w:sz w:val="28"/>
        </w:rPr>
        <w:t xml:space="preserve">Приложение №3 </w:t>
      </w:r>
    </w:p>
    <w:p w:rsidR="00B865D6" w:rsidRPr="00B865D6" w:rsidRDefault="00B865D6" w:rsidP="00B865D6">
      <w:pPr>
        <w:ind w:left="4956" w:firstLine="709"/>
        <w:rPr>
          <w:sz w:val="28"/>
        </w:rPr>
      </w:pPr>
      <w:r w:rsidRPr="00B865D6">
        <w:rPr>
          <w:sz w:val="28"/>
        </w:rPr>
        <w:t>к решению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Совета </w:t>
      </w:r>
      <w:r w:rsidR="00597499">
        <w:rPr>
          <w:sz w:val="28"/>
        </w:rPr>
        <w:t>Среднеатынского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сельского поселения</w:t>
      </w:r>
    </w:p>
    <w:p w:rsidR="005832AB" w:rsidRPr="00B865D6" w:rsidRDefault="00B865D6" w:rsidP="005832AB">
      <w:pPr>
        <w:ind w:left="4956" w:firstLine="709"/>
        <w:rPr>
          <w:sz w:val="28"/>
        </w:rPr>
      </w:pPr>
      <w:r w:rsidRPr="00B865D6">
        <w:rPr>
          <w:sz w:val="28"/>
        </w:rPr>
        <w:t xml:space="preserve"> </w:t>
      </w:r>
      <w:r w:rsidR="005832AB">
        <w:rPr>
          <w:sz w:val="28"/>
        </w:rPr>
        <w:t>№92 от 13 мая 2019 г.</w:t>
      </w: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ind w:firstLine="709"/>
        <w:jc w:val="center"/>
        <w:rPr>
          <w:sz w:val="28"/>
        </w:rPr>
      </w:pP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 xml:space="preserve">Положение 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>об услов</w:t>
      </w:r>
      <w:r w:rsidR="00597499">
        <w:rPr>
          <w:b/>
          <w:sz w:val="28"/>
          <w:szCs w:val="28"/>
        </w:rPr>
        <w:t>иях оплаты труда работников   Среднеатынского</w:t>
      </w:r>
      <w:r w:rsidRPr="00B865D6">
        <w:rPr>
          <w:b/>
          <w:sz w:val="28"/>
          <w:szCs w:val="28"/>
        </w:rPr>
        <w:t xml:space="preserve"> сельского поселения Арского муниципального района Республики Татарстан, на которые распространяется Единая тарифная сетка по оплате труда работников бюджетной сферы</w:t>
      </w:r>
    </w:p>
    <w:p w:rsidR="00B865D6" w:rsidRPr="00B865D6" w:rsidRDefault="00B865D6" w:rsidP="00B865D6">
      <w:pPr>
        <w:rPr>
          <w:b/>
          <w:sz w:val="28"/>
          <w:szCs w:val="28"/>
        </w:rPr>
      </w:pPr>
    </w:p>
    <w:p w:rsidR="00B865D6" w:rsidRPr="00B865D6" w:rsidRDefault="00B865D6" w:rsidP="00B865D6">
      <w:pPr>
        <w:widowControl w:val="0"/>
        <w:ind w:firstLine="720"/>
        <w:rPr>
          <w:sz w:val="28"/>
          <w:szCs w:val="28"/>
        </w:rPr>
      </w:pPr>
      <w:r w:rsidRPr="00B865D6">
        <w:rPr>
          <w:sz w:val="28"/>
          <w:szCs w:val="28"/>
        </w:rPr>
        <w:t xml:space="preserve">1.Заработная плата рабочих </w:t>
      </w:r>
      <w:r w:rsidR="00597499"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 состоит из месячной тарифной ставки, компенсационных выплат, ежемесячной надбавки к месячной тарифной ставке за сложность и напряженность работы, премий по результатам работы, материальной помощи при предоставлении ежегодного оплачиваемого отпуска, материальной помощи, ежемесячной надбавки водителям за классность, дополнительных выплат за совмещение профессий, расширение зон обслуживания и выполнение наряду со своей основной работой обязанностей временно отсутствующих работников, а также иных выплат в соответствии с законодательством;</w:t>
      </w:r>
    </w:p>
    <w:p w:rsidR="00B865D6" w:rsidRPr="00B865D6" w:rsidRDefault="00B865D6" w:rsidP="00B865D6">
      <w:pPr>
        <w:ind w:firstLine="708"/>
        <w:rPr>
          <w:sz w:val="28"/>
          <w:szCs w:val="28"/>
        </w:rPr>
      </w:pPr>
      <w:r w:rsidRPr="00B865D6">
        <w:rPr>
          <w:bCs/>
          <w:sz w:val="28"/>
          <w:szCs w:val="28"/>
          <w:lang w:eastAsia="en-US"/>
        </w:rPr>
        <w:t xml:space="preserve">диапазон разрядов оплаты труда рабочих, занятых обслуживанием деятельности </w:t>
      </w:r>
      <w:r w:rsidR="00597499"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r w:rsidRPr="00B865D6">
        <w:rPr>
          <w:bCs/>
          <w:sz w:val="28"/>
          <w:szCs w:val="28"/>
          <w:lang w:eastAsia="en-US"/>
        </w:rPr>
        <w:t xml:space="preserve"> устанавливаются согласно приложению №5;</w:t>
      </w:r>
    </w:p>
    <w:p w:rsidR="00B865D6" w:rsidRPr="00B865D6" w:rsidRDefault="00B865D6" w:rsidP="00B865D6">
      <w:pPr>
        <w:widowControl w:val="0"/>
        <w:ind w:firstLine="720"/>
        <w:rPr>
          <w:sz w:val="28"/>
          <w:szCs w:val="28"/>
        </w:rPr>
      </w:pPr>
      <w:r w:rsidRPr="00B865D6">
        <w:rPr>
          <w:sz w:val="28"/>
          <w:szCs w:val="28"/>
        </w:rPr>
        <w:t>размеры месячных тарифных ставок и компенсационных выплат рабочим</w:t>
      </w:r>
    </w:p>
    <w:p w:rsidR="00B865D6" w:rsidRPr="00B865D6" w:rsidRDefault="00597499" w:rsidP="00B865D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Среднеатынского</w:t>
      </w:r>
      <w:r w:rsidR="00B865D6"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 устанавливаются согласно приложению №6,7.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2. Установить рабочим </w:t>
      </w:r>
      <w:r w:rsidR="00597499"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r w:rsidRPr="00B865D6">
        <w:rPr>
          <w:sz w:val="28"/>
          <w:szCs w:val="28"/>
          <w:lang w:eastAsia="en-US"/>
        </w:rPr>
        <w:t>:</w:t>
      </w:r>
    </w:p>
    <w:p w:rsidR="00B865D6" w:rsidRPr="00B865D6" w:rsidRDefault="00B865D6" w:rsidP="004022A2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1) ежемесячную надбавку к месячной тарифной ставке за сложность и напряженность работы в размере до 50 процентов месячной тарифной ставки без учета надбавки водителям служебных легковых автомобилей за ненормированный рабочий день;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2) премии по результатам работы (размер премии определяется исходя из результатов деятельности работника</w:t>
      </w:r>
      <w:r w:rsidR="007A7DC4">
        <w:rPr>
          <w:sz w:val="28"/>
          <w:szCs w:val="28"/>
          <w:lang w:eastAsia="en-US"/>
        </w:rPr>
        <w:t xml:space="preserve"> </w:t>
      </w:r>
      <w:r w:rsidRPr="00B865D6">
        <w:rPr>
          <w:sz w:val="28"/>
          <w:szCs w:val="28"/>
          <w:lang w:eastAsia="en-US"/>
        </w:rPr>
        <w:t xml:space="preserve"> и максимальным размером не ограничивается);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3) материальную помощь при предоставлении ежегодного оплачиваемого отпуска в размере двух месячных тарифных ставок с учетом премии в размере 25 процентов месячной тарифной ставки.</w:t>
      </w:r>
    </w:p>
    <w:p w:rsidR="00B865D6" w:rsidRPr="00B865D6" w:rsidRDefault="00B865D6" w:rsidP="00B865D6">
      <w:pPr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В случае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</w:t>
      </w:r>
      <w:r w:rsidR="007A7DC4">
        <w:rPr>
          <w:sz w:val="28"/>
          <w:szCs w:val="28"/>
        </w:rPr>
        <w:t xml:space="preserve"> </w:t>
      </w:r>
      <w:r w:rsidRPr="00B865D6">
        <w:rPr>
          <w:sz w:val="28"/>
          <w:szCs w:val="28"/>
        </w:rPr>
        <w:t>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B865D6" w:rsidRPr="00B865D6" w:rsidRDefault="00B865D6" w:rsidP="00B865D6">
      <w:pPr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Выплата материальной помощи при предоставлении ежегодного оплачиваемого отпуска в первый год работы рабочего производится </w:t>
      </w:r>
      <w:r w:rsidRPr="00B865D6">
        <w:rPr>
          <w:sz w:val="28"/>
          <w:szCs w:val="28"/>
        </w:rPr>
        <w:lastRenderedPageBreak/>
        <w:t>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B865D6" w:rsidRPr="00B865D6" w:rsidRDefault="00B865D6" w:rsidP="00B865D6">
      <w:pPr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4) материальную помощь в пределах установленного фонда оплаты труда;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5) ежемесячную надбавку за классность водителям служебных легковых автомобилей в следующих размерах: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водителям I класса – 25 процентов установленной месячной тарифной ставки за отработанное в качестве водителя время,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водителям II класса – 10 процентов установленной месячной тарифной ставки за отработанное в качестве водителя время;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6) ежемесячную надбавку: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за совмещение профессий, расширение зон обслуживания и выполнение наряду со своей основной работой обязанностей временно отсутствующих работников – в размере до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за работу в ночное время (с 22 часов до 6 часов) – в размере 35 процентов часовой тарифной ставки;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за работу в праздничные и выходные дни – в размере двойной дневной тарифной ставки;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за ненормированный рабочий день водителям служебных легковых автомобилей – в размере до 50 процентов месячной тарифной ставки.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3. Производить работникам иные выплаты, предусмотренные соответствующими федеральными законами, законами Республики Татарстан и иными нормативными правовыми актами.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4. Установить, что при формировании фонда оплаты труда рабочих </w:t>
      </w:r>
      <w:r w:rsidR="00597499">
        <w:rPr>
          <w:sz w:val="28"/>
          <w:szCs w:val="28"/>
        </w:rPr>
        <w:t xml:space="preserve"> Среднеатынского 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r w:rsidRPr="00B865D6">
        <w:rPr>
          <w:sz w:val="28"/>
          <w:szCs w:val="28"/>
          <w:lang w:eastAsia="en-US"/>
        </w:rPr>
        <w:t xml:space="preserve"> сверх сумм средств, направляемых для выплаты тарифных ставок (с учетом компенсационных выплат), предусматриваются следующие средства для выплаты (в расчете на год):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1) ежемесячной надбавки к месячной тарифной ставке за сложность и напряженность работы – в размере</w:t>
      </w:r>
      <w:r w:rsidR="000465D0">
        <w:rPr>
          <w:sz w:val="28"/>
          <w:szCs w:val="28"/>
          <w:lang w:eastAsia="en-US"/>
        </w:rPr>
        <w:t xml:space="preserve"> </w:t>
      </w:r>
      <w:r w:rsidRPr="00B865D6">
        <w:rPr>
          <w:sz w:val="28"/>
          <w:szCs w:val="28"/>
          <w:lang w:eastAsia="en-US"/>
        </w:rPr>
        <w:t xml:space="preserve"> одной месячной тарифной ставки;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2) ежемесячной надбавки водителям за классность, за ненормированный рабочий день – в размере девяти месячных тарифных ставок;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3) премии по результатам работы – в размере трех месячных тарифных ставок;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4) материальной помощи при предоставлении ежегодного оплачиваемого отпуска – в размере двух месячных тарифных ставок с учетом премии в размере </w:t>
      </w:r>
      <w:r w:rsidRPr="00B865D6">
        <w:rPr>
          <w:sz w:val="28"/>
          <w:szCs w:val="28"/>
          <w:lang w:eastAsia="en-US"/>
        </w:rPr>
        <w:br/>
        <w:t>25 процентов месячной тарифной ставки.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5. Установить, что: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размеры ежемесячных и иных выплат работникам </w:t>
      </w:r>
      <w:r w:rsidR="00597499">
        <w:rPr>
          <w:sz w:val="28"/>
          <w:szCs w:val="28"/>
        </w:rPr>
        <w:t xml:space="preserve"> </w:t>
      </w:r>
      <w:r w:rsidRPr="00B865D6">
        <w:rPr>
          <w:sz w:val="28"/>
          <w:szCs w:val="28"/>
        </w:rPr>
        <w:t>сельского поселения Арского муниципального района Республики Татарстан</w:t>
      </w:r>
      <w:r w:rsidRPr="00B865D6">
        <w:rPr>
          <w:sz w:val="28"/>
          <w:szCs w:val="28"/>
          <w:lang w:eastAsia="en-US"/>
        </w:rPr>
        <w:t xml:space="preserve"> подлежат округлению до целого рубля в сторону увеличения;</w:t>
      </w:r>
    </w:p>
    <w:p w:rsidR="00B865D6" w:rsidRPr="00B865D6" w:rsidRDefault="00B865D6" w:rsidP="00B865D6">
      <w:pPr>
        <w:tabs>
          <w:tab w:val="left" w:pos="993"/>
        </w:tabs>
        <w:ind w:left="993" w:right="566"/>
        <w:jc w:val="center"/>
        <w:rPr>
          <w:sz w:val="28"/>
          <w:szCs w:val="28"/>
        </w:rPr>
      </w:pPr>
      <w:bookmarkStart w:id="0" w:name="Par162"/>
      <w:bookmarkEnd w:id="0"/>
    </w:p>
    <w:p w:rsidR="00B865D6" w:rsidRPr="00B865D6" w:rsidRDefault="00B865D6" w:rsidP="00B865D6">
      <w:pPr>
        <w:tabs>
          <w:tab w:val="left" w:pos="993"/>
        </w:tabs>
        <w:ind w:left="993" w:right="566"/>
        <w:jc w:val="center"/>
        <w:rPr>
          <w:sz w:val="28"/>
          <w:szCs w:val="28"/>
        </w:rPr>
      </w:pPr>
    </w:p>
    <w:p w:rsidR="00716E01" w:rsidRDefault="00716E01" w:rsidP="00533523">
      <w:pPr>
        <w:rPr>
          <w:sz w:val="28"/>
          <w:szCs w:val="28"/>
        </w:rPr>
      </w:pPr>
    </w:p>
    <w:p w:rsidR="00B865D6" w:rsidRPr="00B865D6" w:rsidRDefault="00716E01" w:rsidP="00533523">
      <w:pPr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B865D6" w:rsidRPr="00B865D6">
        <w:rPr>
          <w:sz w:val="28"/>
        </w:rPr>
        <w:t xml:space="preserve">Приложение №4 </w:t>
      </w:r>
    </w:p>
    <w:p w:rsidR="00B865D6" w:rsidRPr="00B865D6" w:rsidRDefault="00B865D6" w:rsidP="00B865D6">
      <w:pPr>
        <w:ind w:left="4956" w:firstLine="709"/>
        <w:rPr>
          <w:sz w:val="28"/>
        </w:rPr>
      </w:pPr>
      <w:r w:rsidRPr="00B865D6">
        <w:rPr>
          <w:sz w:val="28"/>
        </w:rPr>
        <w:t>к решению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Совета </w:t>
      </w:r>
      <w:r w:rsidR="000465D0">
        <w:rPr>
          <w:sz w:val="28"/>
        </w:rPr>
        <w:t xml:space="preserve"> Среднеатынского</w:t>
      </w:r>
    </w:p>
    <w:p w:rsidR="00B865D6" w:rsidRPr="00B865D6" w:rsidRDefault="00B865D6" w:rsidP="00B865D6">
      <w:pPr>
        <w:ind w:left="4956"/>
        <w:rPr>
          <w:sz w:val="28"/>
        </w:rPr>
      </w:pPr>
      <w:r w:rsidRPr="00B865D6">
        <w:rPr>
          <w:sz w:val="28"/>
        </w:rPr>
        <w:t xml:space="preserve">          сельского поселения</w:t>
      </w:r>
    </w:p>
    <w:p w:rsidR="005832AB" w:rsidRPr="00B865D6" w:rsidRDefault="005832AB" w:rsidP="005832AB">
      <w:pPr>
        <w:ind w:left="4956" w:firstLine="709"/>
        <w:rPr>
          <w:sz w:val="28"/>
        </w:rPr>
      </w:pPr>
      <w:r>
        <w:rPr>
          <w:sz w:val="28"/>
        </w:rPr>
        <w:t>№92 от 13 мая 2019 г.</w:t>
      </w:r>
    </w:p>
    <w:p w:rsidR="00B865D6" w:rsidRPr="00B865D6" w:rsidRDefault="00B865D6" w:rsidP="00B865D6">
      <w:pPr>
        <w:ind w:left="4956" w:firstLine="709"/>
        <w:rPr>
          <w:sz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F511DF" w:rsidP="00B865D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B865D6" w:rsidRPr="00B865D6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B865D6" w:rsidRPr="00B865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5D6" w:rsidRPr="00B865D6" w:rsidRDefault="00B865D6" w:rsidP="00B865D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5D6">
        <w:rPr>
          <w:rFonts w:ascii="Times New Roman" w:hAnsi="Times New Roman" w:cs="Times New Roman"/>
          <w:b/>
          <w:sz w:val="28"/>
          <w:szCs w:val="28"/>
        </w:rPr>
        <w:t>об организации и условиях оплаты труда главного бухгалтера</w:t>
      </w:r>
      <w:r w:rsidR="00533523">
        <w:rPr>
          <w:rFonts w:ascii="Times New Roman" w:hAnsi="Times New Roman" w:cs="Times New Roman"/>
          <w:b/>
          <w:sz w:val="28"/>
          <w:szCs w:val="28"/>
        </w:rPr>
        <w:t xml:space="preserve"> Среднеатынского</w:t>
      </w:r>
      <w:r w:rsidRPr="00B865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Арского муниципального района Республики Татарстан</w:t>
      </w:r>
    </w:p>
    <w:p w:rsidR="00B865D6" w:rsidRPr="00B865D6" w:rsidRDefault="00B865D6" w:rsidP="00B865D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 xml:space="preserve">1.Настоящее Положение об организации и условиях оплаты труда главного бухгалтера </w:t>
      </w:r>
      <w:r w:rsidR="00533523">
        <w:rPr>
          <w:rFonts w:ascii="Times New Roman" w:hAnsi="Times New Roman" w:cs="Times New Roman"/>
          <w:sz w:val="28"/>
          <w:szCs w:val="28"/>
        </w:rPr>
        <w:t xml:space="preserve">Среднеатынского </w:t>
      </w:r>
      <w:r w:rsidRPr="00B865D6">
        <w:rPr>
          <w:rFonts w:ascii="Times New Roman" w:hAnsi="Times New Roman" w:cs="Times New Roman"/>
          <w:sz w:val="28"/>
          <w:szCs w:val="28"/>
        </w:rPr>
        <w:t>сельского поселения Арского муниципального района Республики Татарстан (за исключением должностей, отнесенных к должностям муниципальных служащих) (далее – главного бухгалтера) регламентирует отдельные вопросы организации деятельности главного бухгалтера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 xml:space="preserve">2. Заработная плата главного бухгалтера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B865D6" w:rsidRPr="00B865D6" w:rsidRDefault="00B865D6" w:rsidP="00B865D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5D6">
        <w:rPr>
          <w:rFonts w:ascii="Times New Roman" w:eastAsia="Calibri" w:hAnsi="Times New Roman" w:cs="Times New Roman"/>
          <w:sz w:val="28"/>
          <w:szCs w:val="28"/>
          <w:lang w:eastAsia="en-US"/>
        </w:rPr>
        <w:t>3. Должностной оклад главного бухгалтера</w:t>
      </w:r>
      <w:r w:rsidRPr="00B865D6">
        <w:rPr>
          <w:rFonts w:ascii="Times New Roman" w:hAnsi="Times New Roman" w:cs="Times New Roman"/>
          <w:sz w:val="28"/>
          <w:szCs w:val="28"/>
        </w:rPr>
        <w:t xml:space="preserve"> устанавливается в следующем размере:</w:t>
      </w:r>
      <w:r w:rsidRPr="00B865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865D6" w:rsidRPr="00B865D6" w:rsidRDefault="00B865D6" w:rsidP="00B865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5"/>
        <w:gridCol w:w="6356"/>
      </w:tblGrid>
      <w:tr w:rsidR="00B865D6" w:rsidRPr="00B865D6" w:rsidTr="00E640EF">
        <w:tc>
          <w:tcPr>
            <w:tcW w:w="3297" w:type="dxa"/>
            <w:vMerge w:val="restart"/>
          </w:tcPr>
          <w:p w:rsidR="00B865D6" w:rsidRPr="00B865D6" w:rsidRDefault="00B865D6" w:rsidP="00E640EF">
            <w:pPr>
              <w:pStyle w:val="ConsPlusNormal"/>
              <w:spacing w:before="100" w:beforeAutospacing="1" w:after="100" w:afterAutospacing="1" w:line="264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557" w:type="dxa"/>
          </w:tcPr>
          <w:p w:rsidR="00B865D6" w:rsidRPr="00B865D6" w:rsidRDefault="00B865D6" w:rsidP="00E640EF">
            <w:pPr>
              <w:pStyle w:val="ConsPlusNormal"/>
              <w:spacing w:before="100" w:beforeAutospacing="1" w:after="100" w:afterAutospacing="1" w:line="264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B865D6" w:rsidRPr="00B865D6" w:rsidTr="00E640EF">
        <w:tc>
          <w:tcPr>
            <w:tcW w:w="3297" w:type="dxa"/>
            <w:vMerge/>
          </w:tcPr>
          <w:p w:rsidR="00B865D6" w:rsidRPr="00B865D6" w:rsidRDefault="00B865D6" w:rsidP="00E640EF">
            <w:pPr>
              <w:pStyle w:val="ConsPlusNormal"/>
              <w:spacing w:before="100" w:beforeAutospacing="1" w:after="100" w:afterAutospacing="1" w:line="264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7" w:type="dxa"/>
          </w:tcPr>
          <w:p w:rsidR="00B865D6" w:rsidRPr="00B865D6" w:rsidRDefault="00B865D6" w:rsidP="00E640EF">
            <w:pPr>
              <w:pStyle w:val="ConsPlusNormal"/>
              <w:spacing w:before="100" w:beforeAutospacing="1" w:after="100" w:afterAutospacing="1" w:line="264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</w:tr>
      <w:tr w:rsidR="00B865D6" w:rsidRPr="00B865D6" w:rsidTr="00E640EF">
        <w:tc>
          <w:tcPr>
            <w:tcW w:w="3297" w:type="dxa"/>
          </w:tcPr>
          <w:p w:rsidR="00B865D6" w:rsidRPr="00B865D6" w:rsidRDefault="00B865D6" w:rsidP="00E640EF">
            <w:pPr>
              <w:pStyle w:val="ConsPlusNormal"/>
              <w:spacing w:before="100" w:beforeAutospacing="1" w:after="100" w:afterAutospacing="1" w:line="264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6557" w:type="dxa"/>
          </w:tcPr>
          <w:p w:rsidR="00B865D6" w:rsidRPr="00B865D6" w:rsidRDefault="00B865D6" w:rsidP="00E640EF">
            <w:pPr>
              <w:pStyle w:val="ConsPlusNormal"/>
              <w:spacing w:before="100" w:beforeAutospacing="1" w:after="100" w:afterAutospacing="1" w:line="264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5D6">
              <w:rPr>
                <w:rFonts w:ascii="Times New Roman" w:hAnsi="Times New Roman" w:cs="Times New Roman"/>
                <w:sz w:val="28"/>
                <w:szCs w:val="28"/>
              </w:rPr>
              <w:t>15 700 рублей</w:t>
            </w:r>
          </w:p>
        </w:tc>
      </w:tr>
    </w:tbl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5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Условием введения в штатное расписание </w:t>
      </w:r>
      <w:r w:rsidR="00533523">
        <w:rPr>
          <w:rFonts w:ascii="Times New Roman" w:hAnsi="Times New Roman" w:cs="Times New Roman"/>
          <w:sz w:val="28"/>
          <w:szCs w:val="28"/>
        </w:rPr>
        <w:t xml:space="preserve">Среднеатынского </w:t>
      </w:r>
      <w:r w:rsidRPr="00B865D6">
        <w:rPr>
          <w:rFonts w:ascii="Times New Roman" w:hAnsi="Times New Roman" w:cs="Times New Roman"/>
          <w:sz w:val="28"/>
          <w:szCs w:val="28"/>
        </w:rPr>
        <w:t xml:space="preserve"> сельского поселения Арского муниципального района Республики Татарстан </w:t>
      </w:r>
      <w:r w:rsidRPr="00B865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должности бухгалтера является численность населения муниципального образования свыше 3,5 тысяч человек.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5D6">
        <w:rPr>
          <w:rFonts w:ascii="Times New Roman" w:eastAsia="Calibri" w:hAnsi="Times New Roman" w:cs="Times New Roman"/>
          <w:sz w:val="28"/>
          <w:szCs w:val="28"/>
          <w:lang w:eastAsia="en-US"/>
        </w:rPr>
        <w:t>4. Главному бухгалтеру устанавливаются</w:t>
      </w:r>
      <w:r w:rsidRPr="00B865D6">
        <w:rPr>
          <w:rFonts w:ascii="Times New Roman" w:hAnsi="Times New Roman" w:cs="Times New Roman"/>
          <w:sz w:val="28"/>
          <w:szCs w:val="28"/>
        </w:rPr>
        <w:t>:</w:t>
      </w:r>
    </w:p>
    <w:p w:rsidR="00B865D6" w:rsidRPr="00B865D6" w:rsidRDefault="00B865D6" w:rsidP="00B865D6">
      <w:pPr>
        <w:pStyle w:val="ConsPlusNormal"/>
        <w:spacing w:line="264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5D6">
        <w:rPr>
          <w:rFonts w:ascii="Times New Roman" w:hAnsi="Times New Roman" w:cs="Times New Roman"/>
          <w:sz w:val="28"/>
          <w:szCs w:val="28"/>
        </w:rPr>
        <w:t xml:space="preserve">1) </w:t>
      </w:r>
      <w:r w:rsidRPr="00B865D6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5103"/>
      </w:tblGrid>
      <w:tr w:rsidR="00B865D6" w:rsidRPr="00B865D6" w:rsidTr="00E640EF">
        <w:tc>
          <w:tcPr>
            <w:tcW w:w="3181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B865D6" w:rsidRPr="00B865D6" w:rsidTr="00E640EF">
        <w:tc>
          <w:tcPr>
            <w:tcW w:w="3181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865D6" w:rsidRPr="00B865D6" w:rsidTr="00E640EF">
        <w:tc>
          <w:tcPr>
            <w:tcW w:w="3181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B865D6" w:rsidRPr="00B865D6" w:rsidTr="00E640EF">
        <w:tc>
          <w:tcPr>
            <w:tcW w:w="3181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От 10 до 15 лет</w:t>
            </w:r>
          </w:p>
        </w:tc>
        <w:tc>
          <w:tcPr>
            <w:tcW w:w="5103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865D6" w:rsidRPr="00B865D6" w:rsidTr="00E640EF">
        <w:tc>
          <w:tcPr>
            <w:tcW w:w="3181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B865D6" w:rsidRPr="00B865D6" w:rsidRDefault="00B865D6" w:rsidP="00E640E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6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0465D0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 xml:space="preserve"> выплачивается ему в декабре пропорционально отработанному времени, в случае увольнения - не позднее последнего дня работы.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4) денежное поощрение, материальная помощь в пределах установленного фонда оплаты труда;</w:t>
      </w:r>
    </w:p>
    <w:p w:rsidR="00B865D6" w:rsidRPr="00B865D6" w:rsidRDefault="00B865D6" w:rsidP="00B865D6">
      <w:pPr>
        <w:tabs>
          <w:tab w:val="left" w:pos="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5. Премия по результатам работы, выплачивается с учетом следующих условий: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1) премии выплачиваются главному бухгалтеру, состоящему в трудовых отношениях с органом местного самоуправления на дату принятия решения о выплате премий за своевременное и качественное выполнение обязанностей, предусмотренных должностными инструкциями и трудовыми договорами; своевременное и качественное выполнение заданий, приказов и распоряжений руководства;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 xml:space="preserve">2) главному бухгалтеру, проработавшим неполный период, принятый в качестве расчетного для начисления премий, связанный с переводом на другую работу, поступлением в учебные </w:t>
      </w:r>
      <w:r w:rsidRPr="00B865D6">
        <w:rPr>
          <w:spacing w:val="-8"/>
          <w:sz w:val="28"/>
          <w:szCs w:val="28"/>
        </w:rPr>
        <w:t>заведения, прохождением курсов по переподготовке (переквалификации) и повышению квалификации,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причинам, выплата премий производится за фактически отработанное время в данном расчетном периоде. Вопрос о выплате премий главному бухгалтеру за время его отсутствия на работе по болезни рассматривается представителем нанимателя (работодателем)  в каждом конкретном случае;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4) главный бухгалтер, поступивший на работу в орган местного самоуправления  в течение периода, принятого в качестве расчетного для начисления премий, может быть премирован с учетом его трудового вклада и фактически отработанного времени;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5) в течение календарного года премии главному бухгалтеру начисляются в пределах фонда оплаты труда;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6) в качестве расчетного периода для начисления премий принимается отработанное время, равное: месяцу, кварталу, полугодию, году или иному сроку, установленному для выполнения заданий;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lastRenderedPageBreak/>
        <w:t>7) суммы премий максимальными размерами не ограничиваются;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8) главному бухгалтеру с учетом его личного вклада в общие результаты работы размер премии может быть увеличен;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9) главный бухгалтер, допустивший производственные упущения и нарушившие трудовую дисциплину, лишается премии полностью или частично.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B865D6" w:rsidRPr="00B865D6" w:rsidRDefault="00B865D6" w:rsidP="00B865D6">
      <w:pPr>
        <w:tabs>
          <w:tab w:val="left" w:pos="540"/>
        </w:tabs>
        <w:ind w:firstLine="709"/>
        <w:rPr>
          <w:sz w:val="28"/>
          <w:szCs w:val="28"/>
        </w:rPr>
      </w:pPr>
      <w:r w:rsidRPr="00B865D6">
        <w:rPr>
          <w:sz w:val="28"/>
          <w:szCs w:val="28"/>
        </w:rPr>
        <w:t>Премирование производится по решению представителя нанимателя (работодателя) и оформляется правовым актом, в котором указываются основания и размеры премирования.</w:t>
      </w:r>
    </w:p>
    <w:p w:rsidR="00B865D6" w:rsidRPr="00B865D6" w:rsidRDefault="00B865D6" w:rsidP="00B865D6">
      <w:pPr>
        <w:pStyle w:val="21"/>
        <w:spacing w:after="0" w:line="240" w:lineRule="auto"/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</w:rPr>
        <w:t xml:space="preserve">6. Материальная помощь выплачивается </w:t>
      </w:r>
      <w:r w:rsidRPr="00B865D6">
        <w:rPr>
          <w:sz w:val="28"/>
          <w:szCs w:val="28"/>
          <w:lang w:bidi="ar-DZ"/>
        </w:rPr>
        <w:t>на основании личного заявления главного бухгалтера в связи с: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рождением ребенка (на каждого ребенка);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заключением брака,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юбилейной или иной знаменательной датой (для женщин - 50, 55 лет, для мужчин - 50, 60 лет),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 xml:space="preserve"> - смертью супруга (супруги), детей, родителей,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- сложными жизненными обстоятельствами;</w:t>
      </w:r>
    </w:p>
    <w:p w:rsidR="00B865D6" w:rsidRPr="00B865D6" w:rsidRDefault="00B865D6" w:rsidP="00B865D6">
      <w:pPr>
        <w:ind w:firstLine="709"/>
        <w:rPr>
          <w:sz w:val="28"/>
          <w:szCs w:val="28"/>
          <w:lang w:bidi="ar-DZ"/>
        </w:rPr>
      </w:pPr>
      <w:r w:rsidRPr="00B865D6">
        <w:rPr>
          <w:sz w:val="28"/>
          <w:szCs w:val="28"/>
          <w:lang w:bidi="ar-DZ"/>
        </w:rPr>
        <w:t>Выплата материальной помощи производится за счет экономии фонда оплаты труда, основанием для выплаты является правовой акт руководителя представителя нанимателя (работодателя).</w:t>
      </w:r>
    </w:p>
    <w:p w:rsidR="00B865D6" w:rsidRPr="00B865D6" w:rsidRDefault="00B865D6" w:rsidP="00B865D6">
      <w:pPr>
        <w:ind w:firstLine="709"/>
        <w:rPr>
          <w:sz w:val="28"/>
          <w:szCs w:val="28"/>
        </w:rPr>
      </w:pP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7. Годовой фонд заработной платы главного бухгалтера рассчитывается по формуле:</w:t>
      </w:r>
    </w:p>
    <w:p w:rsidR="00B865D6" w:rsidRPr="00B865D6" w:rsidRDefault="00B865D6" w:rsidP="00B865D6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865D6" w:rsidRPr="00B865D6" w:rsidRDefault="00B865D6" w:rsidP="00B865D6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0,3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Times New Roman" w:hAnsi="Cambria Math" w:cs="Times New Roman"/>
              <w:sz w:val="28"/>
              <w:szCs w:val="28"/>
            </w:rPr>
            <m:t>*</m:t>
          </m:r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Times New Roman" w:cs="Times New Roman"/>
              <w:sz w:val="28"/>
              <w:szCs w:val="28"/>
            </w:rPr>
            <m:t>)</m:t>
          </m:r>
          <m:r>
            <w:rPr>
              <w:rFonts w:ascii="Cambria Math" w:hAnsi="Cambria Math" w:cs="Times New Roman"/>
              <w:sz w:val="28"/>
              <w:szCs w:val="28"/>
            </w:rPr>
            <m:t>*</m:t>
          </m:r>
          <m:r>
            <w:rPr>
              <w:rFonts w:ascii="Cambria Math" w:hAnsi="Times New Roman" w:cs="Times New Roman"/>
              <w:sz w:val="28"/>
              <w:szCs w:val="28"/>
            </w:rPr>
            <m:t>(1+</m:t>
          </m:r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w:rPr>
              <w:rFonts w:ascii="Cambria Math" w:hAnsi="Times New Roman" w:cs="Times New Roman"/>
              <w:sz w:val="28"/>
              <w:szCs w:val="28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Times New Roman" w:hAnsi="Cambria Math" w:cs="Times New Roman"/>
              <w:sz w:val="28"/>
              <w:szCs w:val="28"/>
            </w:rPr>
            <m:t>*</m:t>
          </m:r>
          <m:r>
            <w:rPr>
              <w:rFonts w:ascii="Cambria Math" w:hAnsi="Times New Roman" w:cs="Times New Roman"/>
              <w:sz w:val="28"/>
              <w:szCs w:val="28"/>
            </w:rPr>
            <m:t>(1+</m:t>
          </m:r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w:rPr>
              <w:rFonts w:ascii="Cambria Math" w:hAnsi="Times New Roman" w:cs="Times New Roman"/>
              <w:sz w:val="28"/>
              <w:szCs w:val="28"/>
            </w:rPr>
            <m:t>);</m:t>
          </m:r>
        </m:oMath>
      </m:oMathPara>
    </w:p>
    <w:p w:rsidR="00B865D6" w:rsidRPr="00B865D6" w:rsidRDefault="00B865D6" w:rsidP="00B865D6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65D6" w:rsidRPr="00B865D6" w:rsidRDefault="00B865D6" w:rsidP="00B865D6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5D6">
        <w:rPr>
          <w:rFonts w:ascii="Times New Roman" w:hAnsi="Times New Roman" w:cs="Times New Roman"/>
          <w:sz w:val="28"/>
          <w:szCs w:val="28"/>
        </w:rPr>
        <w:t>где:</w:t>
      </w:r>
    </w:p>
    <w:p w:rsidR="00B865D6" w:rsidRPr="00B865D6" w:rsidRDefault="00B865D6" w:rsidP="00B865D6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B865D6">
        <w:rPr>
          <w:rFonts w:ascii="Times New Roman" w:hAnsi="Times New Roman" w:cs="Times New Roman"/>
          <w:sz w:val="28"/>
          <w:szCs w:val="28"/>
        </w:rPr>
        <w:t xml:space="preserve"> – годовой фонд заработной платы главного бухгалтера;</w:t>
      </w:r>
    </w:p>
    <w:p w:rsidR="00B865D6" w:rsidRPr="00B865D6" w:rsidRDefault="00F511DF" w:rsidP="00B865D6">
      <w:pPr>
        <w:ind w:firstLine="54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B865D6" w:rsidRPr="00B865D6">
        <w:rPr>
          <w:sz w:val="28"/>
          <w:szCs w:val="28"/>
        </w:rPr>
        <w:t xml:space="preserve"> - сумма средств на выплату должностных окладов главному бухгалтеру в месяц;</w:t>
      </w:r>
    </w:p>
    <w:p w:rsidR="00B865D6" w:rsidRPr="00B865D6" w:rsidRDefault="00F511DF" w:rsidP="00B865D6">
      <w:pPr>
        <w:ind w:firstLine="54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0,3</m:t>
            </m:r>
            <m:r>
              <w:rPr>
                <w:rFonts w:ascii="Cambria Math" w:hAnsi="Cambria Math"/>
                <w:sz w:val="28"/>
                <w:szCs w:val="28"/>
              </w:rPr>
              <m:t>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B865D6" w:rsidRPr="00B865D6">
        <w:rPr>
          <w:sz w:val="28"/>
          <w:szCs w:val="28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w:r w:rsidRPr="00B865D6">
        <w:rPr>
          <w:sz w:val="28"/>
          <w:szCs w:val="28"/>
        </w:rPr>
        <w:t>Р – годовой премиальный фонд бухгалтеров (</w:t>
      </w:r>
      <w:r w:rsidRPr="00B865D6">
        <w:rPr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 w:rsidRPr="00B865D6">
        <w:rPr>
          <w:sz w:val="28"/>
          <w:szCs w:val="28"/>
        </w:rPr>
        <w:t>);</w:t>
      </w:r>
    </w:p>
    <w:p w:rsidR="00B865D6" w:rsidRPr="00B865D6" w:rsidRDefault="00B865D6" w:rsidP="00B865D6">
      <w:pPr>
        <w:ind w:left="567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B865D6">
        <w:rPr>
          <w:sz w:val="28"/>
          <w:szCs w:val="28"/>
        </w:rPr>
        <w:t xml:space="preserve"> – штатная численность бухгалтеров;</w:t>
      </w:r>
    </w:p>
    <w:p w:rsidR="00B865D6" w:rsidRPr="00B865D6" w:rsidRDefault="00B865D6" w:rsidP="00B865D6">
      <w:pPr>
        <w:ind w:left="567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B865D6">
        <w:rPr>
          <w:sz w:val="28"/>
          <w:szCs w:val="28"/>
        </w:rPr>
        <w:t xml:space="preserve"> – 12 месяцев;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B865D6">
        <w:rPr>
          <w:sz w:val="28"/>
          <w:szCs w:val="28"/>
        </w:rPr>
        <w:t xml:space="preserve">  – начисления на выплаты по оплате труда.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8. Установить, что: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размеры ежемесячных и иных выплат главному бухгалтеру </w:t>
      </w:r>
      <w:r w:rsidR="00533523">
        <w:rPr>
          <w:sz w:val="28"/>
          <w:szCs w:val="28"/>
        </w:rPr>
        <w:t xml:space="preserve">Среднеатынского </w:t>
      </w:r>
      <w:r w:rsidRPr="00B865D6">
        <w:rPr>
          <w:sz w:val="28"/>
          <w:szCs w:val="28"/>
        </w:rPr>
        <w:t xml:space="preserve">сельского поселения Арского муниципального района </w:t>
      </w:r>
      <w:r w:rsidRPr="00B865D6">
        <w:rPr>
          <w:sz w:val="28"/>
          <w:szCs w:val="28"/>
        </w:rPr>
        <w:lastRenderedPageBreak/>
        <w:t>Республики Татарстан</w:t>
      </w:r>
      <w:r w:rsidRPr="00B865D6">
        <w:rPr>
          <w:sz w:val="28"/>
          <w:szCs w:val="28"/>
          <w:lang w:eastAsia="en-US"/>
        </w:rPr>
        <w:t xml:space="preserve"> подлежат округлению до целого рубля в сторону увеличения;</w:t>
      </w:r>
    </w:p>
    <w:p w:rsidR="00B865D6" w:rsidRPr="00B865D6" w:rsidRDefault="00B865D6" w:rsidP="00B865D6">
      <w:pPr>
        <w:ind w:firstLine="540"/>
        <w:rPr>
          <w:sz w:val="28"/>
          <w:szCs w:val="28"/>
        </w:rPr>
      </w:pPr>
    </w:p>
    <w:p w:rsidR="00B865D6" w:rsidRPr="00B865D6" w:rsidRDefault="00B865D6" w:rsidP="00B865D6">
      <w:pPr>
        <w:ind w:firstLine="540"/>
        <w:rPr>
          <w:sz w:val="28"/>
          <w:szCs w:val="28"/>
        </w:rPr>
      </w:pP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9. С принятием настоящего Положения иные условия оплаты труда работников </w:t>
      </w:r>
      <w:r w:rsidR="000465D0">
        <w:rPr>
          <w:sz w:val="28"/>
          <w:szCs w:val="28"/>
        </w:rPr>
        <w:t>Среднеатынского</w:t>
      </w:r>
      <w:r w:rsidRPr="00B865D6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r w:rsidRPr="00B865D6">
        <w:rPr>
          <w:sz w:val="28"/>
          <w:szCs w:val="28"/>
          <w:lang w:eastAsia="en-US"/>
        </w:rPr>
        <w:t xml:space="preserve"> не применяются.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B865D6" w:rsidRPr="00B865D6" w:rsidRDefault="00B865D6" w:rsidP="00B865D6">
      <w:pPr>
        <w:jc w:val="right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AB757D" w:rsidRDefault="00AB757D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716E01" w:rsidRDefault="005832AB" w:rsidP="005832AB">
      <w:pPr>
        <w:tabs>
          <w:tab w:val="left" w:pos="6096"/>
          <w:tab w:val="left" w:pos="6237"/>
          <w:tab w:val="left" w:pos="7797"/>
        </w:tabs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</w:t>
      </w:r>
    </w:p>
    <w:p w:rsidR="00B865D6" w:rsidRPr="005832AB" w:rsidRDefault="00716E01" w:rsidP="005832AB">
      <w:pPr>
        <w:tabs>
          <w:tab w:val="left" w:pos="6096"/>
          <w:tab w:val="left" w:pos="6237"/>
          <w:tab w:val="left" w:pos="7797"/>
        </w:tabs>
        <w:ind w:right="-1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B865D6" w:rsidRPr="005832AB">
        <w:rPr>
          <w:sz w:val="28"/>
          <w:szCs w:val="28"/>
        </w:rPr>
        <w:t>Приложение №5</w:t>
      </w:r>
    </w:p>
    <w:p w:rsidR="00716E01" w:rsidRDefault="00B865D6" w:rsidP="00716E01">
      <w:pPr>
        <w:tabs>
          <w:tab w:val="left" w:pos="6096"/>
          <w:tab w:val="left" w:pos="6237"/>
          <w:tab w:val="left" w:pos="7797"/>
        </w:tabs>
        <w:ind w:left="6096" w:right="-1" w:firstLine="283"/>
        <w:jc w:val="right"/>
        <w:rPr>
          <w:sz w:val="28"/>
          <w:szCs w:val="28"/>
        </w:rPr>
      </w:pPr>
      <w:r w:rsidRPr="005832AB">
        <w:rPr>
          <w:sz w:val="28"/>
          <w:szCs w:val="28"/>
        </w:rPr>
        <w:t>к решению</w:t>
      </w:r>
      <w:r w:rsidR="00716E01">
        <w:rPr>
          <w:sz w:val="28"/>
          <w:szCs w:val="28"/>
        </w:rPr>
        <w:t xml:space="preserve">    Совет </w:t>
      </w:r>
      <w:r w:rsidR="00AB757D" w:rsidRPr="005832AB">
        <w:rPr>
          <w:sz w:val="28"/>
          <w:szCs w:val="28"/>
        </w:rPr>
        <w:t>Среднеатынског</w:t>
      </w:r>
      <w:r w:rsidR="00650B6F" w:rsidRPr="005832AB">
        <w:rPr>
          <w:sz w:val="28"/>
          <w:szCs w:val="28"/>
        </w:rPr>
        <w:t>о</w:t>
      </w:r>
    </w:p>
    <w:p w:rsidR="00B865D6" w:rsidRPr="005832AB" w:rsidRDefault="00B865D6" w:rsidP="00716E01">
      <w:pPr>
        <w:tabs>
          <w:tab w:val="left" w:pos="6096"/>
          <w:tab w:val="left" w:pos="6237"/>
          <w:tab w:val="left" w:pos="7797"/>
        </w:tabs>
        <w:ind w:left="6096" w:right="-1" w:firstLine="283"/>
        <w:jc w:val="right"/>
        <w:rPr>
          <w:sz w:val="28"/>
          <w:szCs w:val="28"/>
        </w:rPr>
      </w:pPr>
      <w:r w:rsidRPr="005832AB">
        <w:rPr>
          <w:sz w:val="28"/>
          <w:szCs w:val="28"/>
        </w:rPr>
        <w:t>сельского поселения</w:t>
      </w:r>
    </w:p>
    <w:p w:rsidR="005832AB" w:rsidRPr="00B865D6" w:rsidRDefault="005832AB" w:rsidP="00716E01">
      <w:pPr>
        <w:ind w:left="4956" w:firstLine="709"/>
        <w:jc w:val="right"/>
        <w:rPr>
          <w:sz w:val="28"/>
        </w:rPr>
      </w:pPr>
      <w:r>
        <w:rPr>
          <w:sz w:val="28"/>
        </w:rPr>
        <w:t>№92 от 13 мая 2019 г.</w:t>
      </w:r>
    </w:p>
    <w:p w:rsidR="00B865D6" w:rsidRPr="00B865D6" w:rsidRDefault="00B865D6" w:rsidP="00716E01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</w:p>
    <w:p w:rsidR="00B865D6" w:rsidRPr="00B865D6" w:rsidRDefault="00B865D6" w:rsidP="00B865D6">
      <w:pPr>
        <w:tabs>
          <w:tab w:val="left" w:pos="6096"/>
          <w:tab w:val="left" w:pos="6237"/>
          <w:tab w:val="left" w:pos="7797"/>
        </w:tabs>
        <w:ind w:left="6096" w:right="-1" w:firstLine="283"/>
        <w:rPr>
          <w:i/>
          <w:sz w:val="28"/>
          <w:szCs w:val="28"/>
        </w:rPr>
      </w:pPr>
      <w:r w:rsidRPr="00B865D6">
        <w:rPr>
          <w:i/>
          <w:sz w:val="28"/>
          <w:szCs w:val="28"/>
        </w:rPr>
        <w:t xml:space="preserve">    </w:t>
      </w:r>
    </w:p>
    <w:p w:rsidR="00B865D6" w:rsidRPr="00B865D6" w:rsidRDefault="00B865D6" w:rsidP="00B865D6">
      <w:pPr>
        <w:jc w:val="center"/>
        <w:rPr>
          <w:b/>
          <w:bCs/>
          <w:sz w:val="28"/>
          <w:szCs w:val="28"/>
          <w:lang w:eastAsia="en-US"/>
        </w:rPr>
      </w:pPr>
      <w:r w:rsidRPr="00B865D6">
        <w:rPr>
          <w:b/>
          <w:bCs/>
          <w:sz w:val="28"/>
          <w:szCs w:val="28"/>
          <w:lang w:eastAsia="en-US"/>
        </w:rPr>
        <w:t xml:space="preserve">Диапазон </w:t>
      </w:r>
    </w:p>
    <w:p w:rsidR="00B865D6" w:rsidRPr="00B865D6" w:rsidRDefault="00B865D6" w:rsidP="00B865D6">
      <w:pPr>
        <w:jc w:val="center"/>
        <w:rPr>
          <w:b/>
          <w:bCs/>
          <w:sz w:val="28"/>
          <w:szCs w:val="28"/>
          <w:lang w:eastAsia="en-US"/>
        </w:rPr>
      </w:pPr>
      <w:r w:rsidRPr="00B865D6">
        <w:rPr>
          <w:b/>
          <w:bCs/>
          <w:sz w:val="28"/>
          <w:szCs w:val="28"/>
          <w:lang w:eastAsia="en-US"/>
        </w:rPr>
        <w:t xml:space="preserve">разрядов оплаты труда рабочих, занятых обслуживанием деятельности </w:t>
      </w:r>
    </w:p>
    <w:p w:rsidR="00B865D6" w:rsidRPr="00B865D6" w:rsidRDefault="00AB757D" w:rsidP="00AB757D">
      <w:pPr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Среднеатынского</w:t>
      </w:r>
      <w:r w:rsidR="00B865D6" w:rsidRPr="00B865D6">
        <w:rPr>
          <w:b/>
          <w:sz w:val="28"/>
          <w:szCs w:val="28"/>
        </w:rPr>
        <w:t xml:space="preserve"> сельского поселения Арского муниципального района Республики Татарстан</w:t>
      </w:r>
      <w:r w:rsidR="00B865D6" w:rsidRPr="00B865D6">
        <w:rPr>
          <w:b/>
          <w:bCs/>
          <w:sz w:val="28"/>
          <w:szCs w:val="28"/>
          <w:lang w:eastAsia="en-US"/>
        </w:rPr>
        <w:t xml:space="preserve"> </w:t>
      </w:r>
    </w:p>
    <w:p w:rsidR="00B865D6" w:rsidRPr="00B865D6" w:rsidRDefault="00B865D6" w:rsidP="00B865D6">
      <w:pPr>
        <w:rPr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8"/>
        <w:gridCol w:w="2268"/>
      </w:tblGrid>
      <w:tr w:rsidR="00B865D6" w:rsidRPr="00B865D6" w:rsidTr="00E640EF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865D6">
              <w:rPr>
                <w:b/>
                <w:sz w:val="28"/>
                <w:szCs w:val="28"/>
                <w:lang w:eastAsia="en-US"/>
              </w:rPr>
              <w:t>Наименование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865D6">
              <w:rPr>
                <w:b/>
                <w:sz w:val="28"/>
                <w:szCs w:val="28"/>
                <w:lang w:eastAsia="en-US"/>
              </w:rPr>
              <w:t xml:space="preserve">Разряд </w:t>
            </w:r>
          </w:p>
          <w:p w:rsidR="00B865D6" w:rsidRPr="00B865D6" w:rsidRDefault="00B865D6" w:rsidP="00E640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865D6">
              <w:rPr>
                <w:b/>
                <w:sz w:val="28"/>
                <w:szCs w:val="28"/>
                <w:lang w:eastAsia="en-US"/>
              </w:rPr>
              <w:t>оплаты труда</w:t>
            </w:r>
          </w:p>
        </w:tc>
      </w:tr>
      <w:tr w:rsidR="00B865D6" w:rsidRPr="00B865D6" w:rsidTr="00E640EF"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Гардеробщик, дворник, курьер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865D6" w:rsidRPr="00B865D6" w:rsidTr="00E640EF"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Сторож (вахтер), уборщик производственных и служебных помещений, лифтер, кладовщик, грузчик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1 – 2</w:t>
            </w:r>
          </w:p>
        </w:tc>
      </w:tr>
      <w:tr w:rsidR="00B865D6" w:rsidRPr="00B865D6" w:rsidTr="00E640EF"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Оператор электронно-вычислительных и вычислительных машин, рабочий по комплексному обслуживанию и ремонту зданий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2 – 4</w:t>
            </w:r>
          </w:p>
        </w:tc>
      </w:tr>
      <w:tr w:rsidR="00B865D6" w:rsidRPr="00B865D6" w:rsidTr="00E640EF"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Оператор копировальных и множительных машин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2 – 3</w:t>
            </w:r>
          </w:p>
        </w:tc>
      </w:tr>
      <w:tr w:rsidR="00B865D6" w:rsidRPr="00B865D6" w:rsidTr="00E640EF"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Водитель легкового автомобиля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sz w:val="28"/>
                <w:szCs w:val="28"/>
                <w:lang w:eastAsia="en-US"/>
              </w:rPr>
            </w:pPr>
            <w:r w:rsidRPr="00B865D6">
              <w:rPr>
                <w:sz w:val="28"/>
                <w:szCs w:val="28"/>
                <w:lang w:eastAsia="en-US"/>
              </w:rPr>
              <w:t>4 – 5</w:t>
            </w:r>
          </w:p>
        </w:tc>
      </w:tr>
    </w:tbl>
    <w:p w:rsidR="00B865D6" w:rsidRPr="00B865D6" w:rsidRDefault="00B865D6" w:rsidP="00B865D6">
      <w:pPr>
        <w:rPr>
          <w:sz w:val="28"/>
          <w:szCs w:val="28"/>
          <w:lang w:eastAsia="en-US"/>
        </w:rPr>
      </w:pP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 xml:space="preserve">Примечание: 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Уборщикам производственных и служебных помещений тарифная ставка второго разряда устанавливается при выполнении работ по уборке производственных помещений, в том числе отходов производства, санузлов и общественных туалетов.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  <w:r w:rsidRPr="00B865D6">
        <w:rPr>
          <w:sz w:val="28"/>
          <w:szCs w:val="28"/>
          <w:lang w:eastAsia="en-US"/>
        </w:rPr>
        <w:t>Водителям тарифная ставка пятого разряда устанавливается при работе на двух –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автомобилей.</w:t>
      </w:r>
    </w:p>
    <w:p w:rsidR="00B865D6" w:rsidRPr="00B865D6" w:rsidRDefault="00B865D6" w:rsidP="00B865D6">
      <w:pPr>
        <w:ind w:firstLine="709"/>
        <w:rPr>
          <w:sz w:val="28"/>
          <w:szCs w:val="28"/>
          <w:lang w:eastAsia="en-US"/>
        </w:rPr>
      </w:pPr>
    </w:p>
    <w:p w:rsidR="00B865D6" w:rsidRPr="00B865D6" w:rsidRDefault="00B865D6" w:rsidP="00B865D6">
      <w:pPr>
        <w:tabs>
          <w:tab w:val="left" w:pos="993"/>
        </w:tabs>
        <w:ind w:left="993" w:right="566"/>
        <w:jc w:val="center"/>
        <w:rPr>
          <w:sz w:val="28"/>
          <w:szCs w:val="28"/>
        </w:rPr>
      </w:pPr>
    </w:p>
    <w:p w:rsidR="00B865D6" w:rsidRPr="00B865D6" w:rsidRDefault="00B865D6" w:rsidP="00B865D6">
      <w:pPr>
        <w:rPr>
          <w:sz w:val="28"/>
        </w:rPr>
      </w:pPr>
    </w:p>
    <w:p w:rsidR="00B865D6" w:rsidRPr="00B865D6" w:rsidRDefault="00B865D6" w:rsidP="00B865D6">
      <w:pPr>
        <w:rPr>
          <w:sz w:val="28"/>
        </w:rPr>
      </w:pPr>
    </w:p>
    <w:p w:rsidR="00B865D6" w:rsidRPr="00B865D6" w:rsidRDefault="00B865D6" w:rsidP="00B865D6">
      <w:pPr>
        <w:rPr>
          <w:sz w:val="28"/>
        </w:rPr>
      </w:pPr>
    </w:p>
    <w:tbl>
      <w:tblPr>
        <w:tblW w:w="0" w:type="auto"/>
        <w:tblLook w:val="01E0"/>
      </w:tblPr>
      <w:tblGrid>
        <w:gridCol w:w="5178"/>
        <w:gridCol w:w="4393"/>
      </w:tblGrid>
      <w:tr w:rsidR="00B865D6" w:rsidRPr="005832AB" w:rsidTr="00E640EF">
        <w:trPr>
          <w:trHeight w:val="953"/>
        </w:trPr>
        <w:tc>
          <w:tcPr>
            <w:tcW w:w="5778" w:type="dxa"/>
          </w:tcPr>
          <w:p w:rsidR="00B865D6" w:rsidRPr="005832AB" w:rsidRDefault="00B865D6" w:rsidP="00E640EF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AB757D" w:rsidRPr="005832AB" w:rsidRDefault="00AB757D" w:rsidP="00E640EF">
            <w:pPr>
              <w:rPr>
                <w:sz w:val="28"/>
                <w:szCs w:val="28"/>
              </w:rPr>
            </w:pPr>
          </w:p>
          <w:p w:rsidR="00AB757D" w:rsidRPr="005832AB" w:rsidRDefault="00AB757D" w:rsidP="00E640EF">
            <w:pPr>
              <w:rPr>
                <w:sz w:val="28"/>
                <w:szCs w:val="28"/>
              </w:rPr>
            </w:pPr>
          </w:p>
          <w:p w:rsidR="00AB757D" w:rsidRPr="005832AB" w:rsidRDefault="00AB757D" w:rsidP="00E640EF">
            <w:pPr>
              <w:rPr>
                <w:sz w:val="28"/>
                <w:szCs w:val="28"/>
              </w:rPr>
            </w:pPr>
          </w:p>
          <w:p w:rsidR="00AB757D" w:rsidRDefault="00AB757D" w:rsidP="00E640EF">
            <w:pPr>
              <w:rPr>
                <w:sz w:val="28"/>
                <w:szCs w:val="28"/>
              </w:rPr>
            </w:pPr>
          </w:p>
          <w:p w:rsidR="00716E01" w:rsidRDefault="00716E01" w:rsidP="00E640EF">
            <w:pPr>
              <w:rPr>
                <w:sz w:val="28"/>
                <w:szCs w:val="28"/>
              </w:rPr>
            </w:pPr>
          </w:p>
          <w:p w:rsidR="00716E01" w:rsidRDefault="00716E01" w:rsidP="00E640EF">
            <w:pPr>
              <w:rPr>
                <w:sz w:val="28"/>
                <w:szCs w:val="28"/>
              </w:rPr>
            </w:pPr>
          </w:p>
          <w:p w:rsidR="00716E01" w:rsidRDefault="00716E01" w:rsidP="00E640EF">
            <w:pPr>
              <w:rPr>
                <w:sz w:val="28"/>
                <w:szCs w:val="28"/>
              </w:rPr>
            </w:pPr>
          </w:p>
          <w:p w:rsidR="00716E01" w:rsidRPr="005832AB" w:rsidRDefault="00716E01" w:rsidP="00E640EF">
            <w:pPr>
              <w:rPr>
                <w:sz w:val="28"/>
                <w:szCs w:val="28"/>
              </w:rPr>
            </w:pPr>
          </w:p>
          <w:p w:rsidR="00AB757D" w:rsidRPr="005832AB" w:rsidRDefault="00AB757D" w:rsidP="00E640EF">
            <w:pPr>
              <w:rPr>
                <w:sz w:val="28"/>
                <w:szCs w:val="28"/>
              </w:rPr>
            </w:pPr>
          </w:p>
          <w:p w:rsidR="00B865D6" w:rsidRPr="005832AB" w:rsidRDefault="00B865D6" w:rsidP="00E640EF">
            <w:pPr>
              <w:rPr>
                <w:sz w:val="28"/>
                <w:szCs w:val="28"/>
              </w:rPr>
            </w:pPr>
            <w:r w:rsidRPr="005832AB">
              <w:rPr>
                <w:sz w:val="28"/>
                <w:szCs w:val="28"/>
              </w:rPr>
              <w:t xml:space="preserve">Приложение №6 к решению </w:t>
            </w:r>
          </w:p>
          <w:p w:rsidR="00B865D6" w:rsidRPr="005832AB" w:rsidRDefault="00B865D6" w:rsidP="00E640EF">
            <w:pPr>
              <w:rPr>
                <w:sz w:val="28"/>
                <w:szCs w:val="28"/>
              </w:rPr>
            </w:pPr>
            <w:r w:rsidRPr="005832AB">
              <w:rPr>
                <w:sz w:val="28"/>
                <w:szCs w:val="28"/>
              </w:rPr>
              <w:t xml:space="preserve">Совета </w:t>
            </w:r>
            <w:r w:rsidR="00AB757D" w:rsidRPr="005832AB">
              <w:rPr>
                <w:sz w:val="28"/>
                <w:szCs w:val="28"/>
              </w:rPr>
              <w:t>Среднеатынского</w:t>
            </w:r>
          </w:p>
          <w:p w:rsidR="00B865D6" w:rsidRPr="005832AB" w:rsidRDefault="00B865D6" w:rsidP="00E640EF">
            <w:pPr>
              <w:rPr>
                <w:sz w:val="28"/>
                <w:szCs w:val="28"/>
              </w:rPr>
            </w:pPr>
            <w:r w:rsidRPr="005832AB">
              <w:rPr>
                <w:sz w:val="28"/>
                <w:szCs w:val="28"/>
              </w:rPr>
              <w:t>сельского поселения</w:t>
            </w:r>
          </w:p>
          <w:p w:rsidR="00B865D6" w:rsidRPr="005832AB" w:rsidRDefault="00B865D6" w:rsidP="00E640EF">
            <w:pPr>
              <w:rPr>
                <w:sz w:val="28"/>
                <w:szCs w:val="28"/>
              </w:rPr>
            </w:pPr>
            <w:r w:rsidRPr="005832AB">
              <w:rPr>
                <w:sz w:val="28"/>
                <w:szCs w:val="28"/>
              </w:rPr>
              <w:t>Арского муниципального</w:t>
            </w:r>
          </w:p>
          <w:p w:rsidR="00B865D6" w:rsidRPr="005832AB" w:rsidRDefault="00B865D6" w:rsidP="00E640EF">
            <w:pPr>
              <w:rPr>
                <w:sz w:val="28"/>
                <w:szCs w:val="28"/>
              </w:rPr>
            </w:pPr>
            <w:r w:rsidRPr="005832AB">
              <w:rPr>
                <w:sz w:val="28"/>
                <w:szCs w:val="28"/>
              </w:rPr>
              <w:t>района</w:t>
            </w:r>
          </w:p>
          <w:p w:rsidR="00B865D6" w:rsidRPr="005832AB" w:rsidRDefault="00B865D6" w:rsidP="00E640EF">
            <w:pPr>
              <w:rPr>
                <w:sz w:val="28"/>
                <w:szCs w:val="28"/>
              </w:rPr>
            </w:pPr>
            <w:r w:rsidRPr="005832AB">
              <w:rPr>
                <w:sz w:val="28"/>
                <w:szCs w:val="28"/>
              </w:rPr>
              <w:t>Республики Татарстан</w:t>
            </w:r>
          </w:p>
          <w:p w:rsidR="00B865D6" w:rsidRPr="005832AB" w:rsidRDefault="005832AB" w:rsidP="005832AB">
            <w:r>
              <w:rPr>
                <w:sz w:val="28"/>
              </w:rPr>
              <w:t>№ 92 от 13 мая 2019года</w:t>
            </w:r>
          </w:p>
        </w:tc>
      </w:tr>
    </w:tbl>
    <w:p w:rsidR="00B865D6" w:rsidRPr="005832AB" w:rsidRDefault="00B865D6" w:rsidP="00B865D6">
      <w:pPr>
        <w:jc w:val="center"/>
        <w:rPr>
          <w:b/>
          <w:sz w:val="28"/>
          <w:szCs w:val="28"/>
        </w:rPr>
      </w:pP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</w:p>
    <w:p w:rsidR="00B865D6" w:rsidRPr="00B865D6" w:rsidRDefault="00B865D6" w:rsidP="00B865D6">
      <w:pPr>
        <w:jc w:val="center"/>
        <w:rPr>
          <w:b/>
          <w:bCs/>
        </w:rPr>
      </w:pPr>
      <w:r w:rsidRPr="00B865D6">
        <w:rPr>
          <w:b/>
          <w:bCs/>
        </w:rPr>
        <w:t>ТАРИФНЫЕ КОЭФФИЦИЕНТЫ И ТАРИФНЫЕ СТАВКИ (ОКЛАДЫ) ЕДИНОЙ</w:t>
      </w:r>
    </w:p>
    <w:p w:rsidR="00B865D6" w:rsidRPr="00B865D6" w:rsidRDefault="00B865D6" w:rsidP="00B865D6">
      <w:pPr>
        <w:jc w:val="center"/>
        <w:rPr>
          <w:b/>
          <w:bCs/>
        </w:rPr>
      </w:pPr>
      <w:r w:rsidRPr="00B865D6">
        <w:rPr>
          <w:b/>
          <w:bCs/>
        </w:rPr>
        <w:t>ТАРИФНОЙ СЕТКИ ПО ОПЛАТЕ ТРУДА РАБОТНИКОВ БЮДЖЕТНОЙ СФЕРЫ</w:t>
      </w:r>
    </w:p>
    <w:p w:rsidR="00B865D6" w:rsidRPr="00B865D6" w:rsidRDefault="00AB757D" w:rsidP="00B865D6">
      <w:pPr>
        <w:jc w:val="center"/>
        <w:rPr>
          <w:b/>
          <w:bCs/>
        </w:rPr>
      </w:pPr>
      <w:r>
        <w:rPr>
          <w:b/>
          <w:bCs/>
        </w:rPr>
        <w:t xml:space="preserve">СРЕДНЕАТЫНСКОГО </w:t>
      </w:r>
      <w:r w:rsidR="00B865D6" w:rsidRPr="00B865D6">
        <w:rPr>
          <w:b/>
          <w:bCs/>
        </w:rPr>
        <w:t>СЕЛЬСКОГО ПОСЕЛЕНИЯ АРСКОГО МУНИЦИПАЛЬНОГО РАЙОНА РЕСПУБЛИКИ ТАТАРСТАН</w:t>
      </w:r>
    </w:p>
    <w:p w:rsidR="00B865D6" w:rsidRPr="00B865D6" w:rsidRDefault="00B865D6" w:rsidP="00B865D6">
      <w:pPr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57"/>
        <w:gridCol w:w="2002"/>
        <w:gridCol w:w="2923"/>
      </w:tblGrid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</w:rPr>
            </w:pPr>
            <w:r w:rsidRPr="00B865D6">
              <w:rPr>
                <w:b/>
              </w:rPr>
              <w:t>Разряды оплаты Единой тарифной сетки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</w:rPr>
            </w:pPr>
            <w:r w:rsidRPr="00B865D6">
              <w:rPr>
                <w:b/>
              </w:rPr>
              <w:t>Тарифные коэффициенты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</w:rPr>
            </w:pPr>
            <w:r w:rsidRPr="00B865D6">
              <w:rPr>
                <w:b/>
              </w:rPr>
              <w:t>Тарифные ставки (оклады), рублей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2329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1,047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2438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1,09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2539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1,142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2660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1,268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2953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1,407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3277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1,546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3601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1,699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3957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1,866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4346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2,048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4770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2,241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5219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2,423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5643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2,617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6095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2,813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6551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3,035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7069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3,260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7593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3,511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8177</w:t>
            </w:r>
          </w:p>
        </w:tc>
      </w:tr>
      <w:tr w:rsidR="00B865D6" w:rsidRPr="00B865D6" w:rsidTr="00E640EF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4,499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</w:pPr>
            <w:r w:rsidRPr="00B865D6">
              <w:t>10478</w:t>
            </w:r>
          </w:p>
        </w:tc>
      </w:tr>
    </w:tbl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AB757D" w:rsidRDefault="00AB757D" w:rsidP="00B865D6">
      <w:pPr>
        <w:ind w:left="7371" w:hanging="708"/>
        <w:rPr>
          <w:i/>
          <w:sz w:val="28"/>
          <w:szCs w:val="28"/>
        </w:rPr>
      </w:pPr>
    </w:p>
    <w:p w:rsidR="000465D0" w:rsidRPr="005832AB" w:rsidRDefault="005832AB" w:rsidP="000465D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№7</w:t>
      </w:r>
      <w:r w:rsidR="000465D0" w:rsidRPr="005832AB">
        <w:rPr>
          <w:sz w:val="28"/>
          <w:szCs w:val="28"/>
        </w:rPr>
        <w:t xml:space="preserve"> к решению </w:t>
      </w:r>
    </w:p>
    <w:p w:rsidR="000465D0" w:rsidRPr="005832AB" w:rsidRDefault="000465D0" w:rsidP="00716E01">
      <w:pPr>
        <w:jc w:val="right"/>
        <w:rPr>
          <w:sz w:val="28"/>
          <w:szCs w:val="28"/>
        </w:rPr>
      </w:pPr>
      <w:r w:rsidRPr="005832AB">
        <w:rPr>
          <w:sz w:val="28"/>
          <w:szCs w:val="28"/>
        </w:rPr>
        <w:t>Совета Среднеатынского</w:t>
      </w:r>
    </w:p>
    <w:p w:rsidR="000465D0" w:rsidRPr="005832AB" w:rsidRDefault="000465D0" w:rsidP="00716E01">
      <w:pPr>
        <w:jc w:val="right"/>
        <w:rPr>
          <w:sz w:val="28"/>
          <w:szCs w:val="28"/>
        </w:rPr>
      </w:pPr>
      <w:r w:rsidRPr="005832AB">
        <w:rPr>
          <w:sz w:val="28"/>
          <w:szCs w:val="28"/>
        </w:rPr>
        <w:t>сельского поселения</w:t>
      </w:r>
    </w:p>
    <w:p w:rsidR="005832AB" w:rsidRPr="00716E01" w:rsidRDefault="00716E01" w:rsidP="00716E01">
      <w:pPr>
        <w:jc w:val="right"/>
        <w:rPr>
          <w:sz w:val="28"/>
        </w:rPr>
      </w:pPr>
      <w:r>
        <w:rPr>
          <w:sz w:val="28"/>
        </w:rPr>
        <w:t xml:space="preserve">№92 от 13 мая 2019 </w:t>
      </w:r>
      <w:r w:rsidR="005832AB">
        <w:rPr>
          <w:sz w:val="28"/>
        </w:rPr>
        <w:t>г.</w:t>
      </w:r>
    </w:p>
    <w:p w:rsidR="00B865D6" w:rsidRPr="00B865D6" w:rsidRDefault="00B865D6" w:rsidP="00B865D6">
      <w:pPr>
        <w:ind w:left="7371" w:hanging="708"/>
        <w:rPr>
          <w:i/>
          <w:sz w:val="28"/>
          <w:szCs w:val="28"/>
        </w:rPr>
      </w:pP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>Размеры компенсационных выплат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 xml:space="preserve"> работникам организаций бюджетной сферы, 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 xml:space="preserve">финансируемых из бюджета </w:t>
      </w:r>
      <w:r w:rsidR="00AB757D">
        <w:rPr>
          <w:b/>
          <w:sz w:val="28"/>
          <w:szCs w:val="28"/>
        </w:rPr>
        <w:t xml:space="preserve"> Среднеатынского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 xml:space="preserve">сельского поселения Арского муниципального 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  <w:r w:rsidRPr="00B865D6">
        <w:rPr>
          <w:b/>
          <w:sz w:val="28"/>
          <w:szCs w:val="28"/>
        </w:rPr>
        <w:t>района Республики Татарстан</w:t>
      </w:r>
    </w:p>
    <w:p w:rsidR="00B865D6" w:rsidRPr="00B865D6" w:rsidRDefault="00B865D6" w:rsidP="00B865D6">
      <w:pPr>
        <w:jc w:val="center"/>
        <w:rPr>
          <w:b/>
          <w:sz w:val="28"/>
          <w:szCs w:val="28"/>
        </w:rPr>
      </w:pPr>
    </w:p>
    <w:tbl>
      <w:tblPr>
        <w:tblW w:w="0" w:type="auto"/>
        <w:tblInd w:w="1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2"/>
        <w:gridCol w:w="3960"/>
      </w:tblGrid>
      <w:tr w:rsidR="00B865D6" w:rsidRPr="00B865D6" w:rsidTr="00E640EF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</w:rPr>
            </w:pPr>
            <w:r w:rsidRPr="00B865D6">
              <w:rPr>
                <w:b/>
              </w:rPr>
              <w:t>Разряды оплаты труда</w:t>
            </w:r>
          </w:p>
          <w:p w:rsidR="00B865D6" w:rsidRPr="00B865D6" w:rsidRDefault="00B865D6" w:rsidP="00E640EF">
            <w:pPr>
              <w:jc w:val="center"/>
              <w:rPr>
                <w:b/>
              </w:rPr>
            </w:pPr>
            <w:r w:rsidRPr="00B865D6">
              <w:rPr>
                <w:b/>
              </w:rPr>
              <w:t>Единой тарифной сетки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jc w:val="center"/>
              <w:rPr>
                <w:b/>
              </w:rPr>
            </w:pPr>
            <w:r w:rsidRPr="00B865D6">
              <w:rPr>
                <w:b/>
              </w:rPr>
              <w:t>Компенсационные</w:t>
            </w:r>
          </w:p>
          <w:p w:rsidR="00B865D6" w:rsidRPr="00B865D6" w:rsidRDefault="00B865D6" w:rsidP="00E640EF">
            <w:pPr>
              <w:spacing w:line="360" w:lineRule="auto"/>
              <w:jc w:val="center"/>
              <w:rPr>
                <w:b/>
              </w:rPr>
            </w:pPr>
            <w:r w:rsidRPr="00B865D6">
              <w:rPr>
                <w:b/>
              </w:rPr>
              <w:t>выплаты, рублей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3383,00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3283,00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3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3193,00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4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3082,00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5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2805,00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6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2780,00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7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2704,00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8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2692,00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9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2692,00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10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2680,00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13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14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15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16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17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  <w:tr w:rsidR="00B865D6" w:rsidRPr="00B865D6" w:rsidTr="00E640E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18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D6" w:rsidRPr="00B865D6" w:rsidRDefault="00B865D6" w:rsidP="00E640EF">
            <w:pPr>
              <w:spacing w:line="360" w:lineRule="auto"/>
              <w:jc w:val="center"/>
            </w:pPr>
            <w:r w:rsidRPr="00B865D6">
              <w:t>2673,00</w:t>
            </w:r>
          </w:p>
        </w:tc>
      </w:tr>
    </w:tbl>
    <w:p w:rsidR="00B865D6" w:rsidRPr="00B865D6" w:rsidRDefault="00B865D6" w:rsidP="00B865D6">
      <w:pPr>
        <w:ind w:firstLine="720"/>
      </w:pPr>
    </w:p>
    <w:p w:rsidR="00B865D6" w:rsidRPr="00B865D6" w:rsidRDefault="00B865D6" w:rsidP="00B865D6">
      <w:pPr>
        <w:ind w:firstLine="709"/>
      </w:pPr>
    </w:p>
    <w:p w:rsidR="00B865D6" w:rsidRPr="00B865D6" w:rsidRDefault="00B865D6" w:rsidP="00B865D6">
      <w:pPr>
        <w:ind w:left="7371" w:hanging="708"/>
        <w:rPr>
          <w:sz w:val="28"/>
        </w:rPr>
      </w:pPr>
    </w:p>
    <w:p w:rsidR="00E44323" w:rsidRPr="00B865D6" w:rsidRDefault="00E44323" w:rsidP="00560BCC">
      <w:pPr>
        <w:pStyle w:val="3"/>
        <w:ind w:firstLine="540"/>
        <w:rPr>
          <w:rFonts w:ascii="Times New Roman" w:hAnsi="Times New Roman"/>
          <w:spacing w:val="36"/>
          <w:sz w:val="16"/>
          <w:szCs w:val="16"/>
          <w:lang w:val="tt-RU"/>
        </w:rPr>
      </w:pPr>
    </w:p>
    <w:sectPr w:rsidR="00E44323" w:rsidRPr="00B865D6" w:rsidSect="00716E01">
      <w:pgSz w:w="11907" w:h="16840" w:code="9"/>
      <w:pgMar w:top="426" w:right="1134" w:bottom="142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FEC" w:rsidRDefault="005B0FEC">
      <w:r>
        <w:separator/>
      </w:r>
    </w:p>
  </w:endnote>
  <w:endnote w:type="continuationSeparator" w:id="1">
    <w:p w:rsidR="005B0FEC" w:rsidRDefault="005B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FEC" w:rsidRDefault="005B0FEC">
      <w:r>
        <w:separator/>
      </w:r>
    </w:p>
  </w:footnote>
  <w:footnote w:type="continuationSeparator" w:id="1">
    <w:p w:rsidR="005B0FEC" w:rsidRDefault="005B0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C7C2F0C"/>
    <w:multiLevelType w:val="hybridMultilevel"/>
    <w:tmpl w:val="111CB03E"/>
    <w:lvl w:ilvl="0" w:tplc="397CBA5C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5E5C75"/>
    <w:multiLevelType w:val="hybridMultilevel"/>
    <w:tmpl w:val="111CB03E"/>
    <w:lvl w:ilvl="0" w:tplc="397CBA5C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8">
    <w:nsid w:val="4FE41209"/>
    <w:multiLevelType w:val="hybridMultilevel"/>
    <w:tmpl w:val="A022DA94"/>
    <w:lvl w:ilvl="0" w:tplc="41164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3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1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4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5"/>
  </w:num>
  <w:num w:numId="2">
    <w:abstractNumId w:val="41"/>
  </w:num>
  <w:num w:numId="3">
    <w:abstractNumId w:val="20"/>
  </w:num>
  <w:num w:numId="4">
    <w:abstractNumId w:val="13"/>
  </w:num>
  <w:num w:numId="5">
    <w:abstractNumId w:val="44"/>
  </w:num>
  <w:num w:numId="6">
    <w:abstractNumId w:val="10"/>
  </w:num>
  <w:num w:numId="7">
    <w:abstractNumId w:val="15"/>
  </w:num>
  <w:num w:numId="8">
    <w:abstractNumId w:val="25"/>
  </w:num>
  <w:num w:numId="9">
    <w:abstractNumId w:val="26"/>
  </w:num>
  <w:num w:numId="10">
    <w:abstractNumId w:val="42"/>
  </w:num>
  <w:num w:numId="11">
    <w:abstractNumId w:val="29"/>
  </w:num>
  <w:num w:numId="12">
    <w:abstractNumId w:val="5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40"/>
  </w:num>
  <w:num w:numId="18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8"/>
  </w:num>
  <w:num w:numId="20">
    <w:abstractNumId w:val="33"/>
  </w:num>
  <w:num w:numId="21">
    <w:abstractNumId w:val="7"/>
  </w:num>
  <w:num w:numId="22">
    <w:abstractNumId w:val="38"/>
  </w:num>
  <w:num w:numId="23">
    <w:abstractNumId w:val="11"/>
  </w:num>
  <w:num w:numId="24">
    <w:abstractNumId w:val="21"/>
  </w:num>
  <w:num w:numId="25">
    <w:abstractNumId w:val="39"/>
  </w:num>
  <w:num w:numId="26">
    <w:abstractNumId w:val="12"/>
  </w:num>
  <w:num w:numId="27">
    <w:abstractNumId w:val="43"/>
  </w:num>
  <w:num w:numId="28">
    <w:abstractNumId w:val="32"/>
  </w:num>
  <w:num w:numId="29">
    <w:abstractNumId w:val="27"/>
  </w:num>
  <w:num w:numId="30">
    <w:abstractNumId w:val="2"/>
  </w:num>
  <w:num w:numId="31">
    <w:abstractNumId w:val="22"/>
  </w:num>
  <w:num w:numId="32">
    <w:abstractNumId w:val="0"/>
  </w:num>
  <w:num w:numId="33">
    <w:abstractNumId w:val="30"/>
  </w:num>
  <w:num w:numId="34">
    <w:abstractNumId w:val="16"/>
  </w:num>
  <w:num w:numId="35">
    <w:abstractNumId w:val="14"/>
  </w:num>
  <w:num w:numId="36">
    <w:abstractNumId w:val="19"/>
  </w:num>
  <w:num w:numId="37">
    <w:abstractNumId w:val="34"/>
  </w:num>
  <w:num w:numId="38">
    <w:abstractNumId w:val="31"/>
  </w:num>
  <w:num w:numId="39">
    <w:abstractNumId w:val="37"/>
  </w:num>
  <w:num w:numId="40">
    <w:abstractNumId w:val="17"/>
  </w:num>
  <w:num w:numId="41">
    <w:abstractNumId w:val="24"/>
  </w:num>
  <w:num w:numId="42">
    <w:abstractNumId w:val="45"/>
  </w:num>
  <w:num w:numId="43">
    <w:abstractNumId w:val="23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8"/>
  </w:num>
  <w:num w:numId="47">
    <w:abstractNumId w:val="9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9A7"/>
    <w:rsid w:val="000026A8"/>
    <w:rsid w:val="000465D0"/>
    <w:rsid w:val="000648C1"/>
    <w:rsid w:val="00090556"/>
    <w:rsid w:val="00096D22"/>
    <w:rsid w:val="000A0973"/>
    <w:rsid w:val="000B0EB1"/>
    <w:rsid w:val="000B500F"/>
    <w:rsid w:val="000C19C2"/>
    <w:rsid w:val="000E30DB"/>
    <w:rsid w:val="00102068"/>
    <w:rsid w:val="0010298B"/>
    <w:rsid w:val="00104136"/>
    <w:rsid w:val="001932C5"/>
    <w:rsid w:val="001C3AD5"/>
    <w:rsid w:val="001C7324"/>
    <w:rsid w:val="00200573"/>
    <w:rsid w:val="0021114C"/>
    <w:rsid w:val="00236E37"/>
    <w:rsid w:val="00262B86"/>
    <w:rsid w:val="00272321"/>
    <w:rsid w:val="002B6637"/>
    <w:rsid w:val="002C2124"/>
    <w:rsid w:val="002D424A"/>
    <w:rsid w:val="002E0921"/>
    <w:rsid w:val="002F4CF5"/>
    <w:rsid w:val="002F5169"/>
    <w:rsid w:val="002F53D6"/>
    <w:rsid w:val="00323F0A"/>
    <w:rsid w:val="00325533"/>
    <w:rsid w:val="0033020F"/>
    <w:rsid w:val="003351F6"/>
    <w:rsid w:val="003505CD"/>
    <w:rsid w:val="0036206D"/>
    <w:rsid w:val="00383C25"/>
    <w:rsid w:val="00390770"/>
    <w:rsid w:val="003970A8"/>
    <w:rsid w:val="003A70AA"/>
    <w:rsid w:val="003B7537"/>
    <w:rsid w:val="003C1DAC"/>
    <w:rsid w:val="003D7065"/>
    <w:rsid w:val="003F5D65"/>
    <w:rsid w:val="00401E21"/>
    <w:rsid w:val="004022A2"/>
    <w:rsid w:val="0041129D"/>
    <w:rsid w:val="00416721"/>
    <w:rsid w:val="004341C9"/>
    <w:rsid w:val="00451F39"/>
    <w:rsid w:val="00476A5C"/>
    <w:rsid w:val="00482A98"/>
    <w:rsid w:val="00491A9D"/>
    <w:rsid w:val="00492763"/>
    <w:rsid w:val="004B2EB3"/>
    <w:rsid w:val="004C316A"/>
    <w:rsid w:val="004C4F63"/>
    <w:rsid w:val="004D2397"/>
    <w:rsid w:val="004E2F28"/>
    <w:rsid w:val="004F2793"/>
    <w:rsid w:val="00517F29"/>
    <w:rsid w:val="00524E9E"/>
    <w:rsid w:val="00533523"/>
    <w:rsid w:val="00560BCC"/>
    <w:rsid w:val="005613D1"/>
    <w:rsid w:val="00563808"/>
    <w:rsid w:val="00580098"/>
    <w:rsid w:val="005832AB"/>
    <w:rsid w:val="00586E27"/>
    <w:rsid w:val="00592B62"/>
    <w:rsid w:val="00597499"/>
    <w:rsid w:val="005A65B8"/>
    <w:rsid w:val="005A727C"/>
    <w:rsid w:val="005B0FEC"/>
    <w:rsid w:val="005B2CB1"/>
    <w:rsid w:val="005D1EB6"/>
    <w:rsid w:val="006263A7"/>
    <w:rsid w:val="00650B6F"/>
    <w:rsid w:val="00656421"/>
    <w:rsid w:val="006750FC"/>
    <w:rsid w:val="006777FC"/>
    <w:rsid w:val="006B1313"/>
    <w:rsid w:val="006B3B6E"/>
    <w:rsid w:val="007129EF"/>
    <w:rsid w:val="00716E01"/>
    <w:rsid w:val="00725C3B"/>
    <w:rsid w:val="00734B3A"/>
    <w:rsid w:val="00744F74"/>
    <w:rsid w:val="0074630B"/>
    <w:rsid w:val="00752E38"/>
    <w:rsid w:val="00761AAB"/>
    <w:rsid w:val="007649FA"/>
    <w:rsid w:val="0076535F"/>
    <w:rsid w:val="007A7DC4"/>
    <w:rsid w:val="007C2D2F"/>
    <w:rsid w:val="007C3907"/>
    <w:rsid w:val="007C393F"/>
    <w:rsid w:val="007D49EE"/>
    <w:rsid w:val="007D54D4"/>
    <w:rsid w:val="007E2E60"/>
    <w:rsid w:val="007E2E9C"/>
    <w:rsid w:val="007F1908"/>
    <w:rsid w:val="0080037E"/>
    <w:rsid w:val="0080161F"/>
    <w:rsid w:val="008047E4"/>
    <w:rsid w:val="00815FBD"/>
    <w:rsid w:val="008316D9"/>
    <w:rsid w:val="00852CE5"/>
    <w:rsid w:val="00852F15"/>
    <w:rsid w:val="00854D42"/>
    <w:rsid w:val="00896E5F"/>
    <w:rsid w:val="008D0E66"/>
    <w:rsid w:val="008E05D8"/>
    <w:rsid w:val="008E407B"/>
    <w:rsid w:val="008F0A57"/>
    <w:rsid w:val="008F3F8D"/>
    <w:rsid w:val="008F7C02"/>
    <w:rsid w:val="00903658"/>
    <w:rsid w:val="009079FF"/>
    <w:rsid w:val="00910770"/>
    <w:rsid w:val="00920800"/>
    <w:rsid w:val="00934B70"/>
    <w:rsid w:val="00984C4B"/>
    <w:rsid w:val="009862A3"/>
    <w:rsid w:val="009B2595"/>
    <w:rsid w:val="009D607B"/>
    <w:rsid w:val="009E35E3"/>
    <w:rsid w:val="00A00A15"/>
    <w:rsid w:val="00A119BC"/>
    <w:rsid w:val="00A176C9"/>
    <w:rsid w:val="00A35E23"/>
    <w:rsid w:val="00A406FF"/>
    <w:rsid w:val="00A73921"/>
    <w:rsid w:val="00A775F8"/>
    <w:rsid w:val="00A9607E"/>
    <w:rsid w:val="00AB757D"/>
    <w:rsid w:val="00AC7506"/>
    <w:rsid w:val="00AE206A"/>
    <w:rsid w:val="00AE39A7"/>
    <w:rsid w:val="00AF4DF6"/>
    <w:rsid w:val="00B20E7D"/>
    <w:rsid w:val="00B4277D"/>
    <w:rsid w:val="00B54027"/>
    <w:rsid w:val="00B54F9A"/>
    <w:rsid w:val="00B865D6"/>
    <w:rsid w:val="00BE237A"/>
    <w:rsid w:val="00BE697E"/>
    <w:rsid w:val="00BF2A7C"/>
    <w:rsid w:val="00C16DD6"/>
    <w:rsid w:val="00C5215E"/>
    <w:rsid w:val="00C524F8"/>
    <w:rsid w:val="00C649E7"/>
    <w:rsid w:val="00C85DE7"/>
    <w:rsid w:val="00C91B26"/>
    <w:rsid w:val="00CE0D44"/>
    <w:rsid w:val="00CF0872"/>
    <w:rsid w:val="00D079C2"/>
    <w:rsid w:val="00D24814"/>
    <w:rsid w:val="00D3767C"/>
    <w:rsid w:val="00D401FC"/>
    <w:rsid w:val="00D4590C"/>
    <w:rsid w:val="00D5742C"/>
    <w:rsid w:val="00D65F5A"/>
    <w:rsid w:val="00D74D0A"/>
    <w:rsid w:val="00D77088"/>
    <w:rsid w:val="00DA3173"/>
    <w:rsid w:val="00DE5390"/>
    <w:rsid w:val="00DF136F"/>
    <w:rsid w:val="00E02D62"/>
    <w:rsid w:val="00E144DD"/>
    <w:rsid w:val="00E15654"/>
    <w:rsid w:val="00E3622F"/>
    <w:rsid w:val="00E37863"/>
    <w:rsid w:val="00E44323"/>
    <w:rsid w:val="00E527FB"/>
    <w:rsid w:val="00E85917"/>
    <w:rsid w:val="00E92D87"/>
    <w:rsid w:val="00E93066"/>
    <w:rsid w:val="00E95DA4"/>
    <w:rsid w:val="00EB412B"/>
    <w:rsid w:val="00ED12E3"/>
    <w:rsid w:val="00ED2151"/>
    <w:rsid w:val="00ED7052"/>
    <w:rsid w:val="00EF751B"/>
    <w:rsid w:val="00F124D2"/>
    <w:rsid w:val="00F37CAD"/>
    <w:rsid w:val="00F511DF"/>
    <w:rsid w:val="00F52D24"/>
    <w:rsid w:val="00F67AEC"/>
    <w:rsid w:val="00F73919"/>
    <w:rsid w:val="00F871C7"/>
    <w:rsid w:val="00F96167"/>
    <w:rsid w:val="00FA077E"/>
    <w:rsid w:val="00FA6834"/>
    <w:rsid w:val="00FA76CA"/>
    <w:rsid w:val="00FF5A5E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6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A176C9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A176C9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76C9"/>
    <w:rPr>
      <w:rFonts w:ascii="Tahoma" w:hAnsi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59"/>
    <w:rsid w:val="004C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14">
    <w:name w:val="Абзац списка1"/>
    <w:basedOn w:val="a"/>
    <w:rsid w:val="002B6637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6777F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Без интервала1"/>
    <w:rsid w:val="0036206D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rsid w:val="003505C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BEAA411990911477F636A0F32AB7F467037CB79A19F4F16BEA6468303DE70F8X8W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9BEAA411990911477F636A0F32AB7F467037CB79A19F4D12BEA6468303DE70F8X8W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AE32-DCE9-4625-B604-1146511C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32607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jfb</dc:creator>
  <cp:lastModifiedBy>Лилия</cp:lastModifiedBy>
  <cp:revision>2</cp:revision>
  <cp:lastPrinted>2019-05-14T12:39:00Z</cp:lastPrinted>
  <dcterms:created xsi:type="dcterms:W3CDTF">2019-05-14T12:41:00Z</dcterms:created>
  <dcterms:modified xsi:type="dcterms:W3CDTF">2019-05-14T12:41:00Z</dcterms:modified>
</cp:coreProperties>
</file>