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67"/>
        <w:gridCol w:w="678"/>
        <w:gridCol w:w="4602"/>
      </w:tblGrid>
      <w:tr w:rsidR="0089412C" w:rsidRPr="000756DE" w:rsidTr="000F3B3B">
        <w:tc>
          <w:tcPr>
            <w:tcW w:w="4680" w:type="dxa"/>
            <w:tcBorders>
              <w:bottom w:val="thinThickSmallGap" w:sz="24" w:space="0" w:color="auto"/>
            </w:tcBorders>
          </w:tcPr>
          <w:p w:rsidR="0089412C" w:rsidRPr="000756DE" w:rsidRDefault="0089412C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89412C" w:rsidRPr="0009782F" w:rsidRDefault="0089412C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Арча </w:t>
            </w:r>
            <w:proofErr w:type="spellStart"/>
            <w:r w:rsidRPr="0009782F">
              <w:rPr>
                <w:b/>
              </w:rPr>
              <w:t>муниципаль</w:t>
            </w:r>
            <w:proofErr w:type="spellEnd"/>
            <w:r w:rsidRPr="0009782F">
              <w:rPr>
                <w:b/>
              </w:rPr>
              <w:t xml:space="preserve"> районы</w:t>
            </w:r>
          </w:p>
          <w:p w:rsidR="0089412C" w:rsidRPr="0009782F" w:rsidRDefault="0089412C" w:rsidP="000F3B3B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09782F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09782F">
              <w:rPr>
                <w:b/>
                <w:lang w:val="tt-RU"/>
              </w:rPr>
              <w:t xml:space="preserve">ирлеге </w:t>
            </w:r>
          </w:p>
          <w:p w:rsidR="0089412C" w:rsidRPr="0009782F" w:rsidRDefault="0089412C" w:rsidP="000F3B3B">
            <w:pPr>
              <w:jc w:val="center"/>
              <w:rPr>
                <w:b/>
                <w:lang w:val="tt-RU"/>
              </w:rPr>
            </w:pPr>
            <w:r w:rsidRPr="0009782F">
              <w:rPr>
                <w:b/>
                <w:lang w:val="tt-RU"/>
              </w:rPr>
              <w:t>башкарма комитеты</w:t>
            </w:r>
          </w:p>
          <w:p w:rsidR="0089412C" w:rsidRPr="000756DE" w:rsidRDefault="0089412C" w:rsidP="000F3B3B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89412C" w:rsidRPr="000756DE" w:rsidRDefault="0089412C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89412C" w:rsidRPr="000756DE" w:rsidRDefault="0089412C" w:rsidP="000F3B3B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89412C" w:rsidRPr="000756DE" w:rsidRDefault="0089412C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89412C" w:rsidRPr="000756DE" w:rsidRDefault="0089412C" w:rsidP="000F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thinThickSmallGap" w:sz="24" w:space="0" w:color="auto"/>
            </w:tcBorders>
          </w:tcPr>
          <w:p w:rsidR="0089412C" w:rsidRPr="000756DE" w:rsidRDefault="0089412C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89412C" w:rsidRPr="0009782F" w:rsidRDefault="0089412C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Арский муниципальный район </w:t>
            </w:r>
          </w:p>
          <w:p w:rsidR="0089412C" w:rsidRPr="0009782F" w:rsidRDefault="0089412C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Исполнительный комитет </w:t>
            </w:r>
          </w:p>
          <w:p w:rsidR="0089412C" w:rsidRPr="0009782F" w:rsidRDefault="0089412C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>Новокинерского сельского поселения</w:t>
            </w:r>
          </w:p>
          <w:p w:rsidR="0089412C" w:rsidRPr="000756DE" w:rsidRDefault="0089412C" w:rsidP="000F3B3B">
            <w:pPr>
              <w:jc w:val="center"/>
              <w:rPr>
                <w:sz w:val="22"/>
                <w:szCs w:val="22"/>
              </w:rPr>
            </w:pPr>
          </w:p>
          <w:p w:rsidR="0089412C" w:rsidRDefault="0089412C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89412C" w:rsidRPr="000756DE" w:rsidRDefault="0089412C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89412C" w:rsidRPr="000756DE" w:rsidRDefault="0089412C" w:rsidP="000F3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</w:tbl>
    <w:p w:rsidR="0089412C" w:rsidRPr="00E85D97" w:rsidRDefault="0089412C" w:rsidP="0089412C">
      <w:pPr>
        <w:spacing w:line="240" w:lineRule="auto"/>
        <w:rPr>
          <w:rFonts w:ascii="Times New Roman" w:hAnsi="Times New Roman" w:cs="Times New Roman"/>
        </w:rPr>
      </w:pPr>
    </w:p>
    <w:p w:rsidR="005F6EB2" w:rsidRPr="005F6EB2" w:rsidRDefault="005F6EB2" w:rsidP="005F6EB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F6EB2">
        <w:rPr>
          <w:rFonts w:ascii="Times New Roman" w:hAnsi="Times New Roman" w:cs="Times New Roman"/>
          <w:b/>
          <w:bCs/>
          <w:sz w:val="28"/>
        </w:rPr>
        <w:t>ПОСТАНОВЛЕНИЕ                                                                      КАРАР</w:t>
      </w:r>
    </w:p>
    <w:p w:rsidR="005F6EB2" w:rsidRPr="005F6EB2" w:rsidRDefault="005F6EB2" w:rsidP="005F6EB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F6EB2">
        <w:rPr>
          <w:rFonts w:ascii="Times New Roman" w:hAnsi="Times New Roman" w:cs="Times New Roman"/>
          <w:b/>
          <w:bCs/>
          <w:sz w:val="28"/>
        </w:rPr>
        <w:t xml:space="preserve">  от «16»  апреля    2013г.                                                                  № 27</w:t>
      </w:r>
    </w:p>
    <w:p w:rsidR="0089412C" w:rsidRDefault="0089412C" w:rsidP="005F6EB2">
      <w:pPr>
        <w:pStyle w:val="a10"/>
        <w:tabs>
          <w:tab w:val="left" w:pos="0"/>
          <w:tab w:val="left" w:pos="10440"/>
        </w:tabs>
        <w:spacing w:before="0" w:beforeAutospacing="0" w:after="0" w:afterAutospacing="0"/>
        <w:ind w:right="5165"/>
        <w:rPr>
          <w:b/>
          <w:sz w:val="28"/>
          <w:szCs w:val="28"/>
        </w:rPr>
      </w:pPr>
    </w:p>
    <w:p w:rsidR="005F6EB2" w:rsidRPr="005F6EB2" w:rsidRDefault="005F6EB2" w:rsidP="005F6EB2">
      <w:pPr>
        <w:pStyle w:val="a10"/>
        <w:tabs>
          <w:tab w:val="left" w:pos="0"/>
          <w:tab w:val="left" w:pos="10440"/>
        </w:tabs>
        <w:spacing w:before="0" w:beforeAutospacing="0" w:after="0" w:afterAutospacing="0"/>
        <w:ind w:right="5165"/>
        <w:rPr>
          <w:b/>
          <w:sz w:val="28"/>
          <w:szCs w:val="28"/>
        </w:rPr>
      </w:pPr>
      <w:r w:rsidRPr="005F6EB2">
        <w:rPr>
          <w:b/>
          <w:sz w:val="28"/>
          <w:szCs w:val="28"/>
        </w:rPr>
        <w:t>Об утверждении схемы</w:t>
      </w:r>
    </w:p>
    <w:p w:rsidR="005F6EB2" w:rsidRPr="005F6EB2" w:rsidRDefault="005F6EB2" w:rsidP="005F6EB2">
      <w:pPr>
        <w:pStyle w:val="a10"/>
        <w:tabs>
          <w:tab w:val="left" w:pos="0"/>
          <w:tab w:val="left" w:pos="10440"/>
        </w:tabs>
        <w:spacing w:before="0" w:beforeAutospacing="0" w:after="0" w:afterAutospacing="0"/>
        <w:ind w:right="5165"/>
        <w:rPr>
          <w:b/>
          <w:sz w:val="28"/>
          <w:szCs w:val="28"/>
        </w:rPr>
      </w:pPr>
      <w:r w:rsidRPr="005F6EB2">
        <w:rPr>
          <w:b/>
          <w:sz w:val="28"/>
          <w:szCs w:val="28"/>
        </w:rPr>
        <w:t xml:space="preserve">размещения </w:t>
      </w:r>
      <w:proofErr w:type="gramStart"/>
      <w:r w:rsidRPr="005F6EB2">
        <w:rPr>
          <w:b/>
          <w:sz w:val="28"/>
          <w:szCs w:val="28"/>
        </w:rPr>
        <w:t>нестационарных</w:t>
      </w:r>
      <w:proofErr w:type="gramEnd"/>
    </w:p>
    <w:p w:rsidR="005F6EB2" w:rsidRPr="005F6EB2" w:rsidRDefault="005F6EB2" w:rsidP="005F6EB2">
      <w:pPr>
        <w:pStyle w:val="a10"/>
        <w:tabs>
          <w:tab w:val="left" w:pos="0"/>
          <w:tab w:val="left" w:pos="10440"/>
        </w:tabs>
        <w:spacing w:before="0" w:beforeAutospacing="0" w:after="0" w:afterAutospacing="0"/>
        <w:ind w:right="5165"/>
        <w:rPr>
          <w:b/>
          <w:sz w:val="28"/>
          <w:szCs w:val="28"/>
        </w:rPr>
      </w:pPr>
      <w:r w:rsidRPr="005F6EB2">
        <w:rPr>
          <w:b/>
          <w:sz w:val="28"/>
          <w:szCs w:val="28"/>
        </w:rPr>
        <w:t>торговых объектов</w:t>
      </w:r>
    </w:p>
    <w:p w:rsidR="005F6EB2" w:rsidRPr="005F6EB2" w:rsidRDefault="005F6EB2" w:rsidP="005F6EB2">
      <w:pPr>
        <w:pStyle w:val="a10"/>
        <w:tabs>
          <w:tab w:val="left" w:pos="0"/>
          <w:tab w:val="left" w:pos="10440"/>
        </w:tabs>
        <w:spacing w:before="0" w:beforeAutospacing="0" w:after="0" w:afterAutospacing="0"/>
        <w:ind w:right="5165"/>
        <w:rPr>
          <w:b/>
          <w:sz w:val="28"/>
          <w:szCs w:val="28"/>
        </w:rPr>
      </w:pPr>
    </w:p>
    <w:p w:rsidR="005F6EB2" w:rsidRPr="005F6EB2" w:rsidRDefault="005F6EB2" w:rsidP="005F6E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EB2">
        <w:rPr>
          <w:rFonts w:ascii="Times New Roman" w:hAnsi="Times New Roman" w:cs="Times New Roman"/>
          <w:sz w:val="28"/>
          <w:szCs w:val="28"/>
        </w:rPr>
        <w:t>В целях реализации ст. 10 Федерального закона от 28.12.2009г. №381-ФЗ «Об основах государственного регулирования торговой деятельности в Российской Федерации», в соответствии с приказом  Министерства промышленности  и торговли Республики Татарстан от 26.02.2011 №34-ОД «Об утверждении порядка разработки и утверждения органами местного самоуправления Республики Татарстан схемы размещения нестационарных торговых объектов»  исполнительный комитет Новокинерского сельского поселения постановил:</w:t>
      </w:r>
      <w:proofErr w:type="gramEnd"/>
    </w:p>
    <w:p w:rsidR="005F6EB2" w:rsidRPr="005F6EB2" w:rsidRDefault="005F6EB2" w:rsidP="005F6EB2">
      <w:pPr>
        <w:jc w:val="both"/>
        <w:rPr>
          <w:rFonts w:ascii="Times New Roman" w:hAnsi="Times New Roman" w:cs="Times New Roman"/>
          <w:sz w:val="28"/>
          <w:szCs w:val="28"/>
        </w:rPr>
      </w:pPr>
      <w:r w:rsidRPr="005F6EB2">
        <w:rPr>
          <w:rFonts w:ascii="Times New Roman" w:hAnsi="Times New Roman" w:cs="Times New Roman"/>
          <w:sz w:val="28"/>
          <w:szCs w:val="28"/>
        </w:rPr>
        <w:t xml:space="preserve">1.Утвердить прилагаемую Схему размещения  нестационарных торговых объектов на территории Новокинерского сельского поселения. </w:t>
      </w:r>
    </w:p>
    <w:p w:rsidR="005F6EB2" w:rsidRPr="005F6EB2" w:rsidRDefault="005F6EB2" w:rsidP="005F6EB2">
      <w:pPr>
        <w:rPr>
          <w:rFonts w:ascii="Times New Roman" w:hAnsi="Times New Roman" w:cs="Times New Roman"/>
          <w:sz w:val="28"/>
          <w:szCs w:val="28"/>
        </w:rPr>
      </w:pPr>
      <w:r w:rsidRPr="005F6EB2"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информационных стендах в местах массового скопления граждан по адресу: с</w:t>
      </w:r>
      <w:proofErr w:type="gramStart"/>
      <w:r w:rsidRPr="005F6EB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F6EB2">
        <w:rPr>
          <w:rFonts w:ascii="Times New Roman" w:hAnsi="Times New Roman" w:cs="Times New Roman"/>
          <w:sz w:val="28"/>
          <w:szCs w:val="28"/>
        </w:rPr>
        <w:t xml:space="preserve">овый Кинер,  ул. Советская,  дом  10;    с. </w:t>
      </w:r>
      <w:proofErr w:type="spellStart"/>
      <w:r w:rsidRPr="005F6EB2">
        <w:rPr>
          <w:rFonts w:ascii="Times New Roman" w:hAnsi="Times New Roman" w:cs="Times New Roman"/>
          <w:sz w:val="28"/>
          <w:szCs w:val="28"/>
        </w:rPr>
        <w:t>Сюрда</w:t>
      </w:r>
      <w:proofErr w:type="spellEnd"/>
      <w:r w:rsidRPr="005F6EB2">
        <w:rPr>
          <w:rFonts w:ascii="Times New Roman" w:hAnsi="Times New Roman" w:cs="Times New Roman"/>
          <w:sz w:val="28"/>
          <w:szCs w:val="28"/>
        </w:rPr>
        <w:t xml:space="preserve">,  ул.  Советская,  дом  48;   с. </w:t>
      </w:r>
      <w:proofErr w:type="spellStart"/>
      <w:r w:rsidRPr="005F6EB2">
        <w:rPr>
          <w:rFonts w:ascii="Times New Roman" w:hAnsi="Times New Roman" w:cs="Times New Roman"/>
          <w:sz w:val="28"/>
          <w:szCs w:val="28"/>
        </w:rPr>
        <w:t>Шурабаш</w:t>
      </w:r>
      <w:proofErr w:type="spellEnd"/>
      <w:r w:rsidRPr="005F6EB2">
        <w:rPr>
          <w:rFonts w:ascii="Times New Roman" w:hAnsi="Times New Roman" w:cs="Times New Roman"/>
          <w:sz w:val="28"/>
          <w:szCs w:val="28"/>
        </w:rPr>
        <w:t>,   ул. Гагарина,  д. 17  и в разделе «Поселения района» официального сайта Арского муниципального района в сети Интернет.</w:t>
      </w:r>
    </w:p>
    <w:p w:rsidR="005F6EB2" w:rsidRPr="005F6EB2" w:rsidRDefault="005F6EB2" w:rsidP="005F6EB2">
      <w:pPr>
        <w:rPr>
          <w:rFonts w:ascii="Times New Roman" w:hAnsi="Times New Roman" w:cs="Times New Roman"/>
          <w:sz w:val="28"/>
          <w:szCs w:val="28"/>
        </w:rPr>
      </w:pPr>
      <w:r w:rsidRPr="005F6E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F6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6E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6EB2" w:rsidRPr="005F6EB2" w:rsidRDefault="005F6EB2" w:rsidP="005F6EB2">
      <w:pPr>
        <w:rPr>
          <w:rFonts w:ascii="Times New Roman" w:hAnsi="Times New Roman" w:cs="Times New Roman"/>
          <w:sz w:val="28"/>
          <w:szCs w:val="28"/>
        </w:rPr>
      </w:pPr>
    </w:p>
    <w:p w:rsidR="005F6EB2" w:rsidRPr="005F6EB2" w:rsidRDefault="005F6EB2" w:rsidP="005F6EB2">
      <w:pPr>
        <w:rPr>
          <w:rFonts w:ascii="Times New Roman" w:hAnsi="Times New Roman" w:cs="Times New Roman"/>
          <w:sz w:val="28"/>
          <w:szCs w:val="28"/>
        </w:rPr>
      </w:pPr>
    </w:p>
    <w:p w:rsidR="005F6EB2" w:rsidRPr="005F6EB2" w:rsidRDefault="005F6EB2" w:rsidP="005F6EB2">
      <w:pPr>
        <w:rPr>
          <w:rFonts w:ascii="Times New Roman" w:hAnsi="Times New Roman" w:cs="Times New Roman"/>
          <w:sz w:val="28"/>
          <w:szCs w:val="28"/>
        </w:rPr>
      </w:pPr>
      <w:r w:rsidRPr="005F6EB2">
        <w:rPr>
          <w:rFonts w:ascii="Times New Roman" w:hAnsi="Times New Roman" w:cs="Times New Roman"/>
          <w:sz w:val="28"/>
          <w:szCs w:val="28"/>
        </w:rPr>
        <w:t>Глава  Новокинерского</w:t>
      </w:r>
    </w:p>
    <w:p w:rsidR="005F6EB2" w:rsidRPr="005F6EB2" w:rsidRDefault="005F6EB2" w:rsidP="005F6EB2">
      <w:pPr>
        <w:rPr>
          <w:rFonts w:ascii="Times New Roman" w:hAnsi="Times New Roman" w:cs="Times New Roman"/>
          <w:sz w:val="28"/>
          <w:szCs w:val="28"/>
        </w:rPr>
      </w:pPr>
      <w:r w:rsidRPr="005F6E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F6EB2">
        <w:rPr>
          <w:rFonts w:ascii="Times New Roman" w:hAnsi="Times New Roman" w:cs="Times New Roman"/>
          <w:sz w:val="28"/>
          <w:szCs w:val="28"/>
        </w:rPr>
        <w:tab/>
      </w:r>
      <w:r w:rsidRPr="005F6EB2">
        <w:rPr>
          <w:rFonts w:ascii="Times New Roman" w:hAnsi="Times New Roman" w:cs="Times New Roman"/>
          <w:sz w:val="28"/>
          <w:szCs w:val="28"/>
        </w:rPr>
        <w:tab/>
      </w:r>
      <w:r w:rsidRPr="005F6EB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5F6EB2">
        <w:rPr>
          <w:rFonts w:ascii="Times New Roman" w:hAnsi="Times New Roman" w:cs="Times New Roman"/>
          <w:sz w:val="28"/>
          <w:szCs w:val="28"/>
        </w:rPr>
        <w:t>Фахрутдинов</w:t>
      </w:r>
      <w:proofErr w:type="spellEnd"/>
      <w:r w:rsidRPr="005F6EB2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5F6EB2" w:rsidRDefault="005F6EB2" w:rsidP="005F6EB2">
      <w:pPr>
        <w:pStyle w:val="a10"/>
        <w:tabs>
          <w:tab w:val="left" w:pos="0"/>
          <w:tab w:val="left" w:pos="10440"/>
        </w:tabs>
        <w:spacing w:before="0" w:beforeAutospacing="0" w:after="0" w:afterAutospacing="0"/>
        <w:ind w:right="5165"/>
        <w:rPr>
          <w:rFonts w:eastAsiaTheme="minorEastAsia"/>
          <w:sz w:val="28"/>
          <w:szCs w:val="28"/>
        </w:rPr>
      </w:pPr>
    </w:p>
    <w:p w:rsidR="005F6EB2" w:rsidRDefault="005F6EB2" w:rsidP="005F6EB2">
      <w:pPr>
        <w:pStyle w:val="a10"/>
        <w:tabs>
          <w:tab w:val="left" w:pos="0"/>
          <w:tab w:val="left" w:pos="10440"/>
        </w:tabs>
        <w:spacing w:before="0" w:beforeAutospacing="0" w:after="0" w:afterAutospacing="0"/>
        <w:ind w:right="5165"/>
        <w:rPr>
          <w:rFonts w:eastAsiaTheme="minorEastAsia"/>
          <w:sz w:val="28"/>
          <w:szCs w:val="28"/>
        </w:rPr>
      </w:pPr>
    </w:p>
    <w:p w:rsidR="005F6EB2" w:rsidRPr="005F6EB2" w:rsidRDefault="005F6EB2" w:rsidP="005F6EB2">
      <w:pPr>
        <w:pStyle w:val="a10"/>
        <w:tabs>
          <w:tab w:val="left" w:pos="0"/>
          <w:tab w:val="left" w:pos="142"/>
          <w:tab w:val="left" w:pos="10440"/>
        </w:tabs>
        <w:spacing w:before="0" w:beforeAutospacing="0" w:after="0" w:afterAutospacing="0"/>
        <w:ind w:right="5165"/>
        <w:jc w:val="center"/>
      </w:pPr>
      <w:r w:rsidRPr="005F6EB2">
        <w:t xml:space="preserve">                                                                                                                                                                 </w:t>
      </w:r>
    </w:p>
    <w:p w:rsidR="005F6EB2" w:rsidRPr="005F6EB2" w:rsidRDefault="005F6EB2" w:rsidP="005F6EB2">
      <w:pPr>
        <w:pStyle w:val="a10"/>
        <w:tabs>
          <w:tab w:val="left" w:pos="0"/>
          <w:tab w:val="left" w:pos="142"/>
          <w:tab w:val="left" w:pos="10440"/>
        </w:tabs>
        <w:spacing w:before="0" w:beforeAutospacing="0" w:after="0" w:afterAutospacing="0"/>
        <w:ind w:right="5165"/>
        <w:jc w:val="right"/>
      </w:pPr>
    </w:p>
    <w:p w:rsidR="005F6EB2" w:rsidRPr="005F6EB2" w:rsidRDefault="005F6EB2" w:rsidP="005F6EB2">
      <w:pPr>
        <w:pStyle w:val="a10"/>
        <w:tabs>
          <w:tab w:val="left" w:pos="0"/>
          <w:tab w:val="left" w:pos="142"/>
          <w:tab w:val="left" w:pos="10440"/>
        </w:tabs>
        <w:spacing w:before="0" w:beforeAutospacing="0" w:after="0" w:afterAutospacing="0"/>
        <w:ind w:right="5165"/>
        <w:jc w:val="right"/>
      </w:pPr>
      <w:r w:rsidRPr="005F6EB2"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5F6EB2" w:rsidRPr="005F6EB2" w:rsidRDefault="005F6EB2" w:rsidP="005F6EB2">
      <w:pPr>
        <w:pStyle w:val="a10"/>
        <w:tabs>
          <w:tab w:val="left" w:pos="0"/>
          <w:tab w:val="left" w:pos="142"/>
          <w:tab w:val="left" w:pos="10440"/>
        </w:tabs>
        <w:spacing w:before="0" w:beforeAutospacing="0" w:after="0" w:afterAutospacing="0"/>
        <w:jc w:val="center"/>
        <w:rPr>
          <w:sz w:val="28"/>
          <w:szCs w:val="28"/>
        </w:rPr>
      </w:pPr>
      <w:r w:rsidRPr="005F6EB2">
        <w:t xml:space="preserve">                                       </w:t>
      </w:r>
      <w:r>
        <w:t xml:space="preserve">                            </w:t>
      </w:r>
      <w:r w:rsidRPr="005F6EB2">
        <w:t xml:space="preserve"> П</w:t>
      </w:r>
      <w:r w:rsidRPr="005F6EB2">
        <w:rPr>
          <w:sz w:val="28"/>
          <w:szCs w:val="28"/>
        </w:rPr>
        <w:t>риложение к постановлению</w:t>
      </w:r>
    </w:p>
    <w:p w:rsidR="005F6EB2" w:rsidRPr="005F6EB2" w:rsidRDefault="005F6EB2" w:rsidP="00964BB3">
      <w:pPr>
        <w:ind w:left="5387" w:hanging="5387"/>
        <w:rPr>
          <w:rFonts w:ascii="Times New Roman" w:hAnsi="Times New Roman" w:cs="Times New Roman"/>
          <w:sz w:val="28"/>
          <w:szCs w:val="28"/>
        </w:rPr>
      </w:pPr>
      <w:r w:rsidRPr="005F6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Новокинерского </w:t>
      </w:r>
      <w:r w:rsidR="00964BB3">
        <w:rPr>
          <w:rFonts w:ascii="Times New Roman" w:hAnsi="Times New Roman" w:cs="Times New Roman"/>
          <w:sz w:val="28"/>
          <w:szCs w:val="28"/>
        </w:rPr>
        <w:t>сельск</w:t>
      </w:r>
      <w:r w:rsidRPr="005F6EB2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proofErr w:type="gramStart"/>
      <w:r w:rsidRPr="005F6EB2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proofErr w:type="gramEnd"/>
      <w:r w:rsidRPr="005F6EB2">
        <w:rPr>
          <w:rFonts w:ascii="Times New Roman" w:hAnsi="Times New Roman" w:cs="Times New Roman"/>
          <w:sz w:val="28"/>
          <w:szCs w:val="28"/>
        </w:rPr>
        <w:t xml:space="preserve"> поселения  от 16 апреля 2013 г.   № 27</w:t>
      </w:r>
    </w:p>
    <w:p w:rsidR="005F6EB2" w:rsidRPr="005F6EB2" w:rsidRDefault="005F6EB2" w:rsidP="005F6EB2">
      <w:pPr>
        <w:ind w:left="9912"/>
        <w:rPr>
          <w:rFonts w:ascii="Times New Roman" w:hAnsi="Times New Roman" w:cs="Times New Roman"/>
          <w:sz w:val="28"/>
          <w:szCs w:val="28"/>
        </w:rPr>
      </w:pPr>
      <w:r w:rsidRPr="005F6EB2">
        <w:rPr>
          <w:rFonts w:ascii="Times New Roman" w:hAnsi="Times New Roman" w:cs="Times New Roman"/>
          <w:sz w:val="28"/>
          <w:szCs w:val="28"/>
        </w:rPr>
        <w:t> </w:t>
      </w:r>
    </w:p>
    <w:p w:rsidR="005F6EB2" w:rsidRPr="005F6EB2" w:rsidRDefault="005F6EB2" w:rsidP="005F6EB2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B2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5F6EB2" w:rsidRPr="005F6EB2" w:rsidRDefault="005F6EB2" w:rsidP="005F6EB2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B2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</w:t>
      </w:r>
    </w:p>
    <w:p w:rsidR="005F6EB2" w:rsidRPr="005F6EB2" w:rsidRDefault="005F6EB2" w:rsidP="005F6EB2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B2">
        <w:rPr>
          <w:rFonts w:ascii="Times New Roman" w:hAnsi="Times New Roman" w:cs="Times New Roman"/>
          <w:b/>
          <w:sz w:val="28"/>
          <w:szCs w:val="28"/>
        </w:rPr>
        <w:t>на территории  Новокинерского сельского поселения  Арского муниципального района</w:t>
      </w:r>
    </w:p>
    <w:p w:rsidR="005F6EB2" w:rsidRPr="005F6EB2" w:rsidRDefault="005F6EB2" w:rsidP="005F6EB2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39" w:type="dxa"/>
        <w:jc w:val="center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1705"/>
        <w:gridCol w:w="1668"/>
        <w:gridCol w:w="1422"/>
        <w:gridCol w:w="2208"/>
        <w:gridCol w:w="1668"/>
        <w:gridCol w:w="1588"/>
      </w:tblGrid>
      <w:tr w:rsidR="005F6EB2" w:rsidRPr="005F6EB2" w:rsidTr="00964BB3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нахождения </w:t>
            </w:r>
          </w:p>
          <w:p w:rsidR="005F6EB2" w:rsidRPr="005F6EB2" w:rsidRDefault="005F6EB2" w:rsidP="000F3B3B">
            <w:pPr>
              <w:tabs>
                <w:tab w:val="left" w:pos="170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нестационарного торгового объекта/ наименование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 нестационарных торговых объектов (павильон, киоск, </w:t>
            </w:r>
            <w:proofErr w:type="spellStart"/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автомагазин</w:t>
            </w:r>
            <w:proofErr w:type="spellEnd"/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тонар</w:t>
            </w:r>
            <w:proofErr w:type="spellEnd"/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, лоток, контейнер, бахчевые развалы и т.д.)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Ассортимент реализуемого товара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Период размещения нестационарных торговых объектов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5F6EB2" w:rsidRPr="005F6EB2" w:rsidTr="00964BB3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5F6EB2" w:rsidRPr="005F6EB2" w:rsidTr="00964BB3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с. Новый Кинер,</w:t>
            </w: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  <w:proofErr w:type="gramStart"/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домами №14</w:t>
            </w:r>
            <w:proofErr w:type="gramStart"/>
            <w:r w:rsidRPr="005F6EB2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(магазин ИП «Садыков К.А.»)</w:t>
            </w:r>
          </w:p>
          <w:p w:rsidR="005F6EB2" w:rsidRPr="005F6EB2" w:rsidRDefault="005F6EB2" w:rsidP="000F3B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 xml:space="preserve">        и  д. №18 </w:t>
            </w:r>
            <w:proofErr w:type="gramStart"/>
            <w:r w:rsidRPr="005F6EB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продмаг   ООО «Новый Кинер»</w:t>
            </w: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Автомагазины</w:t>
            </w:r>
            <w:proofErr w:type="spellEnd"/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лотки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Хозяйственно-бытовая продукция, одежда, обувь,</w:t>
            </w: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КРС (молодняк),</w:t>
            </w: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 xml:space="preserve">птицы, </w:t>
            </w: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 xml:space="preserve">продукты, </w:t>
            </w: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саженцы, рассады</w:t>
            </w: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B2" w:rsidRPr="005F6EB2" w:rsidRDefault="005F6EB2" w:rsidP="000F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F6EB2" w:rsidRPr="005F6EB2" w:rsidRDefault="005F6EB2" w:rsidP="005F6EB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F6EB2" w:rsidRPr="005F6EB2" w:rsidRDefault="005F6EB2" w:rsidP="005F6EB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F6EB2" w:rsidRDefault="005F6EB2"/>
    <w:sectPr w:rsidR="005F6EB2" w:rsidSect="005F6EB2">
      <w:pgSz w:w="11906" w:h="16838"/>
      <w:pgMar w:top="426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F6EB2"/>
    <w:rsid w:val="00347700"/>
    <w:rsid w:val="005F6EB2"/>
    <w:rsid w:val="0089412C"/>
    <w:rsid w:val="0096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5F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894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4</cp:revision>
  <dcterms:created xsi:type="dcterms:W3CDTF">2014-02-08T09:01:00Z</dcterms:created>
  <dcterms:modified xsi:type="dcterms:W3CDTF">2014-02-08T09:04:00Z</dcterms:modified>
</cp:coreProperties>
</file>