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56" w:rsidRPr="00067483" w:rsidRDefault="00E90856" w:rsidP="007C61DE">
      <w:pPr>
        <w:jc w:val="both"/>
        <w:rPr>
          <w:rFonts w:eastAsiaTheme="majorEastAsia"/>
          <w:bCs/>
          <w:color w:val="auto"/>
          <w:sz w:val="24"/>
          <w:szCs w:val="24"/>
        </w:rPr>
      </w:pPr>
      <w:bookmarkStart w:id="0" w:name="_GoBack"/>
      <w:bookmarkEnd w:id="0"/>
    </w:p>
    <w:p w:rsidR="00E92985" w:rsidRPr="00067483" w:rsidRDefault="00E92985" w:rsidP="007C61DE">
      <w:pPr>
        <w:jc w:val="both"/>
        <w:rPr>
          <w:color w:val="auto"/>
          <w:sz w:val="24"/>
          <w:szCs w:val="24"/>
        </w:rPr>
        <w:sectPr w:rsidR="00E92985" w:rsidRPr="00067483" w:rsidSect="00D64E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9" w:bottom="142" w:left="1418" w:header="709" w:footer="709" w:gutter="0"/>
          <w:cols w:space="708"/>
          <w:docGrid w:linePitch="381"/>
        </w:sectPr>
      </w:pPr>
    </w:p>
    <w:p w:rsidR="00C45B31" w:rsidRPr="00067483" w:rsidRDefault="00C45B31" w:rsidP="00C45B31">
      <w:pPr>
        <w:widowControl/>
        <w:jc w:val="right"/>
        <w:rPr>
          <w:i/>
          <w:color w:val="auto"/>
          <w:sz w:val="24"/>
          <w:szCs w:val="24"/>
        </w:rPr>
      </w:pPr>
      <w:r w:rsidRPr="00067483">
        <w:rPr>
          <w:i/>
          <w:color w:val="auto"/>
          <w:sz w:val="24"/>
          <w:szCs w:val="24"/>
        </w:rPr>
        <w:lastRenderedPageBreak/>
        <w:t xml:space="preserve">Приложение к письму </w:t>
      </w:r>
    </w:p>
    <w:p w:rsidR="00C45B31" w:rsidRPr="00067483" w:rsidRDefault="00C45B31" w:rsidP="00C45B31">
      <w:pPr>
        <w:widowControl/>
        <w:jc w:val="right"/>
        <w:rPr>
          <w:i/>
          <w:color w:val="auto"/>
          <w:sz w:val="24"/>
          <w:szCs w:val="24"/>
        </w:rPr>
      </w:pPr>
      <w:r w:rsidRPr="00067483">
        <w:rPr>
          <w:i/>
          <w:color w:val="auto"/>
          <w:sz w:val="24"/>
          <w:szCs w:val="24"/>
        </w:rPr>
        <w:t>заместителя главы</w:t>
      </w:r>
    </w:p>
    <w:p w:rsidR="00C45B31" w:rsidRPr="00067483" w:rsidRDefault="00C45B31" w:rsidP="00C45B31">
      <w:pPr>
        <w:widowControl/>
        <w:jc w:val="right"/>
        <w:rPr>
          <w:i/>
          <w:color w:val="auto"/>
          <w:sz w:val="24"/>
          <w:szCs w:val="24"/>
        </w:rPr>
      </w:pPr>
      <w:r w:rsidRPr="00067483">
        <w:rPr>
          <w:i/>
          <w:color w:val="auto"/>
          <w:sz w:val="24"/>
          <w:szCs w:val="24"/>
        </w:rPr>
        <w:t>Арского муниципального района</w:t>
      </w:r>
    </w:p>
    <w:p w:rsidR="00C45B31" w:rsidRPr="00067483" w:rsidRDefault="0090187B" w:rsidP="00C45B31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4"/>
          <w:szCs w:val="24"/>
        </w:rPr>
      </w:pPr>
      <w:r w:rsidRPr="00067483">
        <w:rPr>
          <w:i/>
          <w:color w:val="auto"/>
          <w:sz w:val="24"/>
          <w:szCs w:val="24"/>
        </w:rPr>
        <w:t xml:space="preserve">от </w:t>
      </w:r>
      <w:r w:rsidR="00E40E77" w:rsidRPr="00645360">
        <w:rPr>
          <w:i/>
          <w:color w:val="auto"/>
          <w:sz w:val="24"/>
          <w:szCs w:val="24"/>
        </w:rPr>
        <w:t>02</w:t>
      </w:r>
      <w:r w:rsidRPr="00067483">
        <w:rPr>
          <w:i/>
          <w:color w:val="auto"/>
          <w:sz w:val="24"/>
          <w:szCs w:val="24"/>
        </w:rPr>
        <w:t>.</w:t>
      </w:r>
      <w:r w:rsidR="00E40E77">
        <w:rPr>
          <w:i/>
          <w:color w:val="auto"/>
          <w:sz w:val="24"/>
          <w:szCs w:val="24"/>
        </w:rPr>
        <w:t>0</w:t>
      </w:r>
      <w:r w:rsidR="00E40E77" w:rsidRPr="00645360">
        <w:rPr>
          <w:i/>
          <w:color w:val="auto"/>
          <w:sz w:val="24"/>
          <w:szCs w:val="24"/>
        </w:rPr>
        <w:t>7</w:t>
      </w:r>
      <w:r w:rsidR="00E20886" w:rsidRPr="00067483">
        <w:rPr>
          <w:i/>
          <w:color w:val="auto"/>
          <w:sz w:val="24"/>
          <w:szCs w:val="24"/>
        </w:rPr>
        <w:t xml:space="preserve">.2020 </w:t>
      </w:r>
      <w:r w:rsidR="00C45B31" w:rsidRPr="00067483">
        <w:rPr>
          <w:i/>
          <w:color w:val="auto"/>
          <w:sz w:val="24"/>
          <w:szCs w:val="24"/>
        </w:rPr>
        <w:t>№</w:t>
      </w:r>
      <w:r w:rsidR="00994C40" w:rsidRPr="00067483">
        <w:rPr>
          <w:i/>
          <w:color w:val="auto"/>
          <w:sz w:val="24"/>
          <w:szCs w:val="24"/>
        </w:rPr>
        <w:t xml:space="preserve"> </w:t>
      </w:r>
      <w:r w:rsidR="00075B96" w:rsidRPr="00067483">
        <w:rPr>
          <w:i/>
          <w:color w:val="auto"/>
          <w:sz w:val="24"/>
          <w:szCs w:val="24"/>
        </w:rPr>
        <w:t>___</w:t>
      </w:r>
      <w:r w:rsidR="00C45B31" w:rsidRPr="00067483">
        <w:rPr>
          <w:i/>
          <w:color w:val="auto"/>
          <w:sz w:val="24"/>
          <w:szCs w:val="24"/>
        </w:rPr>
        <w:t xml:space="preserve"> -Р</w:t>
      </w:r>
      <w:r w:rsidR="00C45B31" w:rsidRPr="00067483">
        <w:rPr>
          <w:color w:val="auto"/>
          <w:sz w:val="24"/>
          <w:szCs w:val="24"/>
        </w:rPr>
        <w:t xml:space="preserve">   </w:t>
      </w:r>
    </w:p>
    <w:p w:rsidR="00C45B31" w:rsidRPr="00067483" w:rsidRDefault="00C45B31" w:rsidP="00C45B31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4"/>
          <w:szCs w:val="24"/>
        </w:rPr>
      </w:pPr>
    </w:p>
    <w:p w:rsidR="00C45B31" w:rsidRPr="00067483" w:rsidRDefault="00C45B31" w:rsidP="00C45B31">
      <w:pPr>
        <w:overflowPunct w:val="0"/>
        <w:autoSpaceDE w:val="0"/>
        <w:autoSpaceDN w:val="0"/>
        <w:adjustRightInd w:val="0"/>
        <w:jc w:val="right"/>
        <w:textAlignment w:val="baseline"/>
        <w:rPr>
          <w:color w:val="auto"/>
          <w:sz w:val="24"/>
          <w:szCs w:val="24"/>
        </w:rPr>
      </w:pPr>
    </w:p>
    <w:p w:rsidR="00C45B31" w:rsidRPr="00067483" w:rsidRDefault="00C45B31" w:rsidP="000701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</w:p>
    <w:p w:rsidR="000701B3" w:rsidRPr="00067483" w:rsidRDefault="00E90856" w:rsidP="000701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     </w:t>
      </w:r>
      <w:r w:rsidR="000701B3" w:rsidRPr="00067483">
        <w:rPr>
          <w:color w:val="auto"/>
          <w:sz w:val="24"/>
          <w:szCs w:val="24"/>
        </w:rPr>
        <w:t>Форма отчетных данных о проведении</w:t>
      </w:r>
    </w:p>
    <w:p w:rsidR="000701B3" w:rsidRPr="00067483" w:rsidRDefault="000701B3" w:rsidP="000701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органами местного самоуправления </w:t>
      </w:r>
      <w:r w:rsidR="00C45B31" w:rsidRPr="00067483">
        <w:rPr>
          <w:color w:val="auto"/>
          <w:sz w:val="24"/>
          <w:szCs w:val="24"/>
        </w:rPr>
        <w:t>Арского</w:t>
      </w:r>
      <w:r w:rsidRPr="00067483">
        <w:rPr>
          <w:color w:val="auto"/>
          <w:sz w:val="24"/>
          <w:szCs w:val="24"/>
        </w:rPr>
        <w:t xml:space="preserve"> муниципального района</w:t>
      </w:r>
    </w:p>
    <w:p w:rsidR="000701B3" w:rsidRPr="00067483" w:rsidRDefault="000701B3" w:rsidP="000701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антикоррупционной экспертизы </w:t>
      </w:r>
      <w:r w:rsidRPr="00067483">
        <w:rPr>
          <w:color w:val="auto"/>
          <w:sz w:val="24"/>
          <w:szCs w:val="24"/>
          <w:u w:val="single"/>
        </w:rPr>
        <w:t>проектов</w:t>
      </w:r>
      <w:r w:rsidRPr="00067483">
        <w:rPr>
          <w:color w:val="auto"/>
          <w:sz w:val="24"/>
          <w:szCs w:val="24"/>
        </w:rPr>
        <w:t xml:space="preserve"> муниципальных</w:t>
      </w:r>
    </w:p>
    <w:p w:rsidR="000701B3" w:rsidRPr="00067483" w:rsidRDefault="000701B3" w:rsidP="000701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нормативных правовых актов (далее - МНПА) </w:t>
      </w:r>
      <w:r w:rsidR="0090187B" w:rsidRPr="00067483">
        <w:rPr>
          <w:color w:val="auto"/>
          <w:sz w:val="24"/>
          <w:szCs w:val="24"/>
        </w:rPr>
        <w:t>в</w:t>
      </w:r>
      <w:r w:rsidR="00E40E77">
        <w:rPr>
          <w:color w:val="auto"/>
          <w:sz w:val="24"/>
          <w:szCs w:val="24"/>
        </w:rPr>
        <w:t>о</w:t>
      </w:r>
      <w:r w:rsidR="0090187B" w:rsidRPr="00067483">
        <w:rPr>
          <w:color w:val="auto"/>
          <w:sz w:val="24"/>
          <w:szCs w:val="24"/>
        </w:rPr>
        <w:t xml:space="preserve"> </w:t>
      </w:r>
      <w:r w:rsidR="00E40E77">
        <w:rPr>
          <w:b/>
          <w:color w:val="auto"/>
          <w:sz w:val="24"/>
          <w:szCs w:val="24"/>
        </w:rPr>
        <w:t>втором</w:t>
      </w:r>
      <w:r w:rsidR="0090187B" w:rsidRPr="00067483">
        <w:rPr>
          <w:color w:val="auto"/>
          <w:sz w:val="24"/>
          <w:szCs w:val="24"/>
        </w:rPr>
        <w:t xml:space="preserve"> </w:t>
      </w:r>
      <w:r w:rsidR="00E20886" w:rsidRPr="00067483">
        <w:rPr>
          <w:color w:val="auto"/>
          <w:sz w:val="24"/>
          <w:szCs w:val="24"/>
        </w:rPr>
        <w:t>квартале 2020</w:t>
      </w:r>
      <w:r w:rsidR="00654BF5" w:rsidRPr="00067483">
        <w:rPr>
          <w:color w:val="auto"/>
          <w:sz w:val="24"/>
          <w:szCs w:val="24"/>
        </w:rPr>
        <w:t xml:space="preserve"> </w:t>
      </w:r>
      <w:r w:rsidRPr="00067483">
        <w:rPr>
          <w:color w:val="auto"/>
          <w:sz w:val="24"/>
          <w:szCs w:val="24"/>
        </w:rPr>
        <w:t>г.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7"/>
        <w:gridCol w:w="4188"/>
      </w:tblGrid>
      <w:tr w:rsidR="00C45B31" w:rsidRPr="00067483" w:rsidTr="00EA5E04">
        <w:tc>
          <w:tcPr>
            <w:tcW w:w="10598" w:type="dxa"/>
          </w:tcPr>
          <w:p w:rsidR="00C45B31" w:rsidRPr="00067483" w:rsidRDefault="00C45B31" w:rsidP="00C45B3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C45B31" w:rsidRPr="00067483" w:rsidRDefault="00C45B31" w:rsidP="00C45B31">
            <w:pPr>
              <w:widowControl/>
              <w:rPr>
                <w:i/>
                <w:sz w:val="24"/>
                <w:szCs w:val="24"/>
              </w:rPr>
            </w:pPr>
          </w:p>
        </w:tc>
      </w:tr>
    </w:tbl>
    <w:p w:rsidR="00C45B31" w:rsidRPr="00067483" w:rsidRDefault="00C45B31" w:rsidP="00C45B31">
      <w:pPr>
        <w:widowControl/>
        <w:jc w:val="both"/>
        <w:rPr>
          <w:color w:val="auto"/>
          <w:sz w:val="24"/>
          <w:szCs w:val="24"/>
          <w:lang w:eastAsia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C45B31" w:rsidRPr="00067483" w:rsidTr="00EA5E04">
        <w:tc>
          <w:tcPr>
            <w:tcW w:w="2410" w:type="dxa"/>
            <w:vMerge w:val="restart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Общее количество проектов МНПА</w:t>
            </w:r>
          </w:p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 совета МО;</w:t>
            </w:r>
          </w:p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 главы МО;</w:t>
            </w:r>
          </w:p>
          <w:p w:rsidR="00C45B31" w:rsidRPr="00067483" w:rsidRDefault="00C45B31" w:rsidP="00C45B31">
            <w:pPr>
              <w:widowControl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067483">
              <w:rPr>
                <w:color w:val="auto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067483">
              <w:rPr>
                <w:color w:val="auto"/>
                <w:sz w:val="24"/>
                <w:szCs w:val="24"/>
                <w:lang w:eastAsia="en-US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 xml:space="preserve">Количество исключенных </w:t>
            </w:r>
            <w:proofErr w:type="spellStart"/>
            <w:r w:rsidRPr="00067483">
              <w:rPr>
                <w:color w:val="auto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067483">
              <w:rPr>
                <w:color w:val="auto"/>
                <w:sz w:val="24"/>
                <w:szCs w:val="24"/>
                <w:lang w:eastAsia="en-US"/>
              </w:rPr>
              <w:t xml:space="preserve"> факторов</w:t>
            </w:r>
          </w:p>
        </w:tc>
      </w:tr>
      <w:tr w:rsidR="00C45B31" w:rsidRPr="00067483" w:rsidTr="00EA5E04">
        <w:tc>
          <w:tcPr>
            <w:tcW w:w="2410" w:type="dxa"/>
            <w:vMerge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C45B31" w:rsidRPr="00067483" w:rsidRDefault="00C45B31" w:rsidP="00C45B31">
            <w:pPr>
              <w:widowControl/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Подготовленных в отчетный период</w:t>
            </w:r>
          </w:p>
        </w:tc>
        <w:tc>
          <w:tcPr>
            <w:tcW w:w="2126" w:type="dxa"/>
          </w:tcPr>
          <w:p w:rsidR="00C45B31" w:rsidRPr="00067483" w:rsidRDefault="00C45B31" w:rsidP="00C45B31">
            <w:pPr>
              <w:widowControl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>Прошедших антикоррупционную экспертизу</w:t>
            </w:r>
          </w:p>
        </w:tc>
        <w:tc>
          <w:tcPr>
            <w:tcW w:w="2268" w:type="dxa"/>
          </w:tcPr>
          <w:p w:rsidR="00C45B31" w:rsidRPr="00067483" w:rsidRDefault="00C45B31" w:rsidP="00C45B31">
            <w:pPr>
              <w:widowControl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Содержащих </w:t>
            </w:r>
            <w:proofErr w:type="spellStart"/>
            <w:r w:rsidRPr="00067483">
              <w:rPr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067483">
              <w:rPr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C45B31" w:rsidRPr="00067483" w:rsidRDefault="00C45B31" w:rsidP="00C45B31">
            <w:pPr>
              <w:widowControl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C45B31" w:rsidRPr="00067483" w:rsidRDefault="00C45B31" w:rsidP="00C45B31">
            <w:pPr>
              <w:widowControl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C45B31" w:rsidRPr="00067483" w:rsidTr="00EA5E04">
        <w:tc>
          <w:tcPr>
            <w:tcW w:w="2410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а) </w:t>
            </w:r>
            <w:r w:rsidR="00E40E77">
              <w:rPr>
                <w:color w:val="auto"/>
                <w:sz w:val="24"/>
                <w:szCs w:val="24"/>
              </w:rPr>
              <w:t>7</w:t>
            </w:r>
            <w:r w:rsidRPr="00067483">
              <w:rPr>
                <w:color w:val="auto"/>
                <w:sz w:val="24"/>
                <w:szCs w:val="24"/>
              </w:rPr>
              <w:t>/</w:t>
            </w:r>
            <w:r w:rsidR="00E40E77">
              <w:rPr>
                <w:color w:val="auto"/>
                <w:sz w:val="24"/>
                <w:szCs w:val="24"/>
              </w:rPr>
              <w:t>1</w:t>
            </w:r>
          </w:p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</w:t>
            </w:r>
            <w:r w:rsidR="00F70BD9">
              <w:rPr>
                <w:color w:val="auto"/>
                <w:sz w:val="24"/>
                <w:szCs w:val="24"/>
              </w:rPr>
              <w:t>0</w:t>
            </w:r>
            <w:r w:rsidRPr="00067483">
              <w:rPr>
                <w:color w:val="auto"/>
                <w:sz w:val="24"/>
                <w:szCs w:val="24"/>
              </w:rPr>
              <w:t>/</w:t>
            </w:r>
            <w:r w:rsidR="00E944A8" w:rsidRPr="00067483">
              <w:rPr>
                <w:color w:val="auto"/>
                <w:sz w:val="24"/>
                <w:szCs w:val="24"/>
              </w:rPr>
              <w:t>0</w:t>
            </w:r>
          </w:p>
          <w:p w:rsidR="00C45B31" w:rsidRPr="00067483" w:rsidRDefault="00351882" w:rsidP="00625724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>в)</w:t>
            </w:r>
            <w:r w:rsidR="00E40E77">
              <w:rPr>
                <w:color w:val="auto"/>
                <w:sz w:val="24"/>
                <w:szCs w:val="24"/>
              </w:rPr>
              <w:t>64</w:t>
            </w:r>
            <w:r w:rsidR="00C45B31" w:rsidRPr="00067483">
              <w:rPr>
                <w:color w:val="auto"/>
                <w:sz w:val="24"/>
                <w:szCs w:val="24"/>
              </w:rPr>
              <w:t>/</w:t>
            </w:r>
            <w:r w:rsidR="00E40E7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089D" w:rsidRPr="00067483" w:rsidRDefault="00BB37DF" w:rsidP="00E0089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</w:t>
            </w:r>
            <w:r w:rsidR="00351882" w:rsidRPr="00067483">
              <w:rPr>
                <w:color w:val="auto"/>
                <w:sz w:val="24"/>
                <w:szCs w:val="24"/>
              </w:rPr>
              <w:t xml:space="preserve"> </w:t>
            </w:r>
            <w:r w:rsidR="00E40E77">
              <w:rPr>
                <w:color w:val="auto"/>
                <w:sz w:val="24"/>
                <w:szCs w:val="24"/>
              </w:rPr>
              <w:t>7</w:t>
            </w:r>
            <w:r w:rsidR="00944608" w:rsidRPr="00067483">
              <w:rPr>
                <w:color w:val="auto"/>
                <w:sz w:val="24"/>
                <w:szCs w:val="24"/>
              </w:rPr>
              <w:t>/</w:t>
            </w:r>
            <w:r w:rsidR="00E40E77">
              <w:rPr>
                <w:color w:val="auto"/>
                <w:sz w:val="24"/>
                <w:szCs w:val="24"/>
              </w:rPr>
              <w:t>1</w:t>
            </w:r>
          </w:p>
          <w:p w:rsidR="00E0089D" w:rsidRPr="00067483" w:rsidRDefault="00F70BD9" w:rsidP="00E0089D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б)0</w:t>
            </w:r>
            <w:r w:rsidR="00E944A8" w:rsidRPr="00067483">
              <w:rPr>
                <w:color w:val="auto"/>
                <w:sz w:val="24"/>
                <w:szCs w:val="24"/>
              </w:rPr>
              <w:t>/0</w:t>
            </w:r>
          </w:p>
          <w:p w:rsidR="00C45B31" w:rsidRPr="00067483" w:rsidRDefault="00351882" w:rsidP="00625724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>в)</w:t>
            </w:r>
            <w:r w:rsidR="00E40E77">
              <w:rPr>
                <w:color w:val="auto"/>
                <w:sz w:val="24"/>
                <w:szCs w:val="24"/>
              </w:rPr>
              <w:t>64/5</w:t>
            </w:r>
          </w:p>
        </w:tc>
        <w:tc>
          <w:tcPr>
            <w:tcW w:w="2268" w:type="dxa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а)не содержат</w:t>
            </w:r>
          </w:p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б)не содержат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>в)не содержат</w:t>
            </w:r>
          </w:p>
        </w:tc>
        <w:tc>
          <w:tcPr>
            <w:tcW w:w="2977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а)0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б)0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в)0</w:t>
            </w:r>
          </w:p>
        </w:tc>
        <w:tc>
          <w:tcPr>
            <w:tcW w:w="2409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а)0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б)0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в)0</w:t>
            </w:r>
          </w:p>
        </w:tc>
      </w:tr>
      <w:tr w:rsidR="00C45B31" w:rsidRPr="00067483" w:rsidTr="00EA5E04">
        <w:tc>
          <w:tcPr>
            <w:tcW w:w="2410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45B31" w:rsidRPr="00067483" w:rsidRDefault="00C45B31" w:rsidP="00E944A8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E40E77">
              <w:rPr>
                <w:color w:val="auto"/>
                <w:sz w:val="24"/>
                <w:szCs w:val="24"/>
                <w:lang w:eastAsia="en-US"/>
              </w:rPr>
              <w:t>71</w:t>
            </w:r>
            <w:r w:rsidRPr="00067483">
              <w:rPr>
                <w:color w:val="auto"/>
                <w:sz w:val="24"/>
                <w:szCs w:val="24"/>
                <w:lang w:eastAsia="en-US"/>
              </w:rPr>
              <w:t>/</w:t>
            </w:r>
            <w:r w:rsidR="00E40E77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C45B31" w:rsidRPr="00067483" w:rsidRDefault="00E40E77" w:rsidP="00E944A8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71</w:t>
            </w:r>
            <w:r w:rsidR="00C45B31" w:rsidRPr="00067483">
              <w:rPr>
                <w:color w:val="auto"/>
                <w:sz w:val="24"/>
                <w:szCs w:val="24"/>
                <w:lang w:eastAsia="en-US"/>
              </w:rPr>
              <w:t>/</w:t>
            </w:r>
            <w:r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C45B31" w:rsidRPr="00067483" w:rsidRDefault="00C45B31" w:rsidP="00C45B31">
            <w:pPr>
              <w:widowControl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</w:tcPr>
          <w:p w:rsidR="00C45B31" w:rsidRPr="00067483" w:rsidRDefault="00C45B31" w:rsidP="00C45B31">
            <w:pPr>
              <w:widowControl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C45B31" w:rsidRPr="00067483" w:rsidTr="00EA5E04">
        <w:tc>
          <w:tcPr>
            <w:tcW w:w="2410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E40E77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а) </w:t>
            </w:r>
            <w:r w:rsidR="00E40E77">
              <w:rPr>
                <w:color w:val="auto"/>
                <w:sz w:val="24"/>
                <w:szCs w:val="24"/>
              </w:rPr>
              <w:t>13</w:t>
            </w:r>
          </w:p>
          <w:p w:rsidR="00C45B31" w:rsidRPr="00067483" w:rsidRDefault="00E40E77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б) 1</w:t>
            </w:r>
          </w:p>
          <w:p w:rsidR="00C45B31" w:rsidRPr="00067483" w:rsidRDefault="00351882" w:rsidP="00625724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в) </w:t>
            </w:r>
            <w:r w:rsidR="00E40E77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</w:t>
            </w:r>
            <w:r w:rsidR="00351882" w:rsidRPr="00067483">
              <w:rPr>
                <w:color w:val="auto"/>
                <w:sz w:val="24"/>
                <w:szCs w:val="24"/>
              </w:rPr>
              <w:t xml:space="preserve"> </w:t>
            </w:r>
            <w:r w:rsidR="00E40E77">
              <w:rPr>
                <w:color w:val="auto"/>
                <w:sz w:val="24"/>
                <w:szCs w:val="24"/>
              </w:rPr>
              <w:t>13</w:t>
            </w:r>
          </w:p>
          <w:p w:rsidR="00C45B31" w:rsidRPr="00067483" w:rsidRDefault="00E40E77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б) 1</w:t>
            </w:r>
          </w:p>
          <w:p w:rsidR="00C45B31" w:rsidRPr="00067483" w:rsidRDefault="00351882" w:rsidP="00625724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в) </w:t>
            </w:r>
            <w:r w:rsidR="00E40E77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а)не содержат</w:t>
            </w:r>
          </w:p>
          <w:p w:rsidR="00C45B31" w:rsidRPr="00067483" w:rsidRDefault="00C45B31" w:rsidP="00C45B31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б)не содержат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</w:rPr>
              <w:t>в)не содержат</w:t>
            </w:r>
          </w:p>
        </w:tc>
        <w:tc>
          <w:tcPr>
            <w:tcW w:w="2977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а)0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б)0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в)0</w:t>
            </w:r>
          </w:p>
        </w:tc>
        <w:tc>
          <w:tcPr>
            <w:tcW w:w="2409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а)0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б)0</w:t>
            </w:r>
          </w:p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в)0</w:t>
            </w:r>
          </w:p>
        </w:tc>
      </w:tr>
      <w:tr w:rsidR="00C45B31" w:rsidRPr="00067483" w:rsidTr="00EA5E04">
        <w:tc>
          <w:tcPr>
            <w:tcW w:w="2410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C45B31" w:rsidRPr="00067483" w:rsidRDefault="00E40E77" w:rsidP="009124BC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  <w:r w:rsidR="006D363A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C45B31" w:rsidRPr="00067483" w:rsidRDefault="00E40E77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  <w:r w:rsidR="006D363A">
              <w:rPr>
                <w:color w:val="auto"/>
                <w:sz w:val="24"/>
                <w:szCs w:val="24"/>
                <w:lang w:eastAsia="en-US"/>
              </w:rPr>
              <w:t>7</w:t>
            </w:r>
          </w:p>
          <w:p w:rsidR="00251474" w:rsidRPr="00067483" w:rsidRDefault="00251474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45B31" w:rsidRPr="00067483" w:rsidRDefault="00C45B31" w:rsidP="00C45B31">
            <w:pPr>
              <w:widowControl/>
              <w:jc w:val="both"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</w:tcPr>
          <w:p w:rsidR="00C45B31" w:rsidRPr="00067483" w:rsidRDefault="00C45B31" w:rsidP="00C45B31">
            <w:pPr>
              <w:widowControl/>
              <w:rPr>
                <w:color w:val="auto"/>
                <w:sz w:val="24"/>
                <w:szCs w:val="24"/>
                <w:lang w:eastAsia="en-US"/>
              </w:rPr>
            </w:pPr>
            <w:r w:rsidRPr="00067483">
              <w:rPr>
                <w:color w:val="auto"/>
                <w:sz w:val="24"/>
                <w:szCs w:val="24"/>
                <w:lang w:eastAsia="en-US"/>
              </w:rPr>
              <w:t>0</w:t>
            </w:r>
          </w:p>
        </w:tc>
      </w:tr>
    </w:tbl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C45B31">
      <w:pPr>
        <w:rPr>
          <w:color w:val="auto"/>
          <w:sz w:val="24"/>
          <w:szCs w:val="24"/>
        </w:rPr>
      </w:pPr>
    </w:p>
    <w:p w:rsidR="00781752" w:rsidRPr="00067483" w:rsidRDefault="00781752" w:rsidP="000701B3">
      <w:pPr>
        <w:jc w:val="center"/>
        <w:rPr>
          <w:color w:val="auto"/>
          <w:sz w:val="24"/>
          <w:szCs w:val="24"/>
        </w:rPr>
      </w:pPr>
    </w:p>
    <w:p w:rsidR="00E0089D" w:rsidRPr="00067483" w:rsidRDefault="00E0089D" w:rsidP="000701B3">
      <w:pPr>
        <w:jc w:val="center"/>
        <w:rPr>
          <w:color w:val="auto"/>
          <w:sz w:val="24"/>
          <w:szCs w:val="24"/>
        </w:rPr>
      </w:pPr>
    </w:p>
    <w:p w:rsidR="00154D69" w:rsidRPr="00067483" w:rsidRDefault="00154D69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>Форма отчетных данных о проведении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органами местного самоуправления </w:t>
      </w:r>
      <w:r w:rsidR="00C45B31" w:rsidRPr="00067483">
        <w:rPr>
          <w:color w:val="auto"/>
          <w:sz w:val="24"/>
          <w:szCs w:val="24"/>
        </w:rPr>
        <w:t>Арского</w:t>
      </w:r>
      <w:r w:rsidRPr="00067483">
        <w:rPr>
          <w:color w:val="auto"/>
          <w:sz w:val="24"/>
          <w:szCs w:val="24"/>
        </w:rPr>
        <w:t xml:space="preserve"> муниципального района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 антикоррупционной экспертизы муниципальных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нормативных правовых актов (далее - МНПА) </w:t>
      </w:r>
      <w:r w:rsidR="00654BF5" w:rsidRPr="00067483">
        <w:rPr>
          <w:color w:val="auto"/>
          <w:sz w:val="24"/>
          <w:szCs w:val="24"/>
        </w:rPr>
        <w:t>в</w:t>
      </w:r>
      <w:r w:rsidR="00E40E77">
        <w:rPr>
          <w:color w:val="auto"/>
          <w:sz w:val="24"/>
          <w:szCs w:val="24"/>
        </w:rPr>
        <w:t>о</w:t>
      </w:r>
      <w:r w:rsidR="0090187B" w:rsidRPr="00067483">
        <w:rPr>
          <w:color w:val="auto"/>
          <w:sz w:val="24"/>
          <w:szCs w:val="24"/>
        </w:rPr>
        <w:t xml:space="preserve"> </w:t>
      </w:r>
      <w:r w:rsidR="00E40E77">
        <w:rPr>
          <w:b/>
          <w:color w:val="auto"/>
          <w:sz w:val="24"/>
          <w:szCs w:val="24"/>
        </w:rPr>
        <w:t>втором</w:t>
      </w:r>
      <w:r w:rsidR="0090187B" w:rsidRPr="00067483">
        <w:rPr>
          <w:color w:val="auto"/>
          <w:sz w:val="24"/>
          <w:szCs w:val="24"/>
        </w:rPr>
        <w:t xml:space="preserve"> </w:t>
      </w:r>
      <w:r w:rsidR="00E20886" w:rsidRPr="00067483">
        <w:rPr>
          <w:color w:val="auto"/>
          <w:sz w:val="24"/>
          <w:szCs w:val="24"/>
        </w:rPr>
        <w:t>квартале 2020</w:t>
      </w:r>
      <w:r w:rsidRPr="00067483">
        <w:rPr>
          <w:color w:val="auto"/>
          <w:sz w:val="24"/>
          <w:szCs w:val="24"/>
        </w:rPr>
        <w:t xml:space="preserve"> года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155"/>
      </w:tblGrid>
      <w:tr w:rsidR="000701B3" w:rsidRPr="00067483" w:rsidTr="00BD0809">
        <w:tc>
          <w:tcPr>
            <w:tcW w:w="1843" w:type="dxa"/>
            <w:vMerge w:val="restart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Общее количество МНПА</w:t>
            </w:r>
          </w:p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 совета МО;</w:t>
            </w:r>
          </w:p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 главы МО;</w:t>
            </w:r>
          </w:p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Количество </w:t>
            </w:r>
            <w:proofErr w:type="spellStart"/>
            <w:r w:rsidRPr="00067483"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067483">
              <w:rPr>
                <w:color w:val="auto"/>
                <w:sz w:val="24"/>
                <w:szCs w:val="24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Количество </w:t>
            </w:r>
            <w:proofErr w:type="spellStart"/>
            <w:r w:rsidRPr="00067483">
              <w:rPr>
                <w:color w:val="auto"/>
                <w:sz w:val="24"/>
                <w:szCs w:val="24"/>
              </w:rPr>
              <w:t>исключеннных</w:t>
            </w:r>
            <w:proofErr w:type="spellEnd"/>
            <w:r w:rsidRPr="0006748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7483">
              <w:rPr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067483">
              <w:rPr>
                <w:color w:val="auto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0701B3" w:rsidRPr="00067483" w:rsidTr="00BD0809">
        <w:tc>
          <w:tcPr>
            <w:tcW w:w="1843" w:type="dxa"/>
            <w:vMerge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Принятых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Содержащих </w:t>
            </w:r>
            <w:proofErr w:type="spellStart"/>
            <w:r w:rsidRPr="00067483">
              <w:rPr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067483">
              <w:rPr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</w:p>
        </w:tc>
      </w:tr>
      <w:tr w:rsidR="000701B3" w:rsidRPr="00067483" w:rsidTr="00BD0809">
        <w:trPr>
          <w:trHeight w:val="1041"/>
        </w:trPr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</w:t>
            </w:r>
            <w:r w:rsidR="00D13AB9" w:rsidRPr="00067483">
              <w:rPr>
                <w:color w:val="auto"/>
                <w:sz w:val="24"/>
                <w:szCs w:val="24"/>
              </w:rPr>
              <w:t>0</w:t>
            </w:r>
          </w:p>
          <w:p w:rsidR="000701B3" w:rsidRPr="00067483" w:rsidRDefault="007023A7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</w:t>
            </w:r>
            <w:r w:rsidR="00D13AB9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</w:t>
            </w:r>
            <w:r w:rsidR="00D13AB9" w:rsidRPr="00067483">
              <w:rPr>
                <w:color w:val="auto"/>
                <w:sz w:val="24"/>
                <w:szCs w:val="24"/>
              </w:rPr>
              <w:t>0</w:t>
            </w:r>
          </w:p>
          <w:p w:rsidR="000701B3" w:rsidRPr="00067483" w:rsidRDefault="007023A7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</w:t>
            </w:r>
            <w:r w:rsidR="00D13AB9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2268" w:type="dxa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2155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</w:tr>
      <w:tr w:rsidR="000701B3" w:rsidRPr="00067483" w:rsidTr="00BD0809"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   </w:t>
            </w:r>
            <w:r w:rsidR="00F0242B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   </w:t>
            </w:r>
            <w:r w:rsidR="00F0242B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</w:tr>
      <w:tr w:rsidR="000701B3" w:rsidRPr="00067483" w:rsidTr="00BD0809"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</w:t>
            </w:r>
            <w:r w:rsidR="00C45B31" w:rsidRPr="00067483">
              <w:rPr>
                <w:color w:val="auto"/>
                <w:sz w:val="24"/>
                <w:szCs w:val="24"/>
              </w:rPr>
              <w:t>0</w:t>
            </w:r>
          </w:p>
          <w:p w:rsidR="000701B3" w:rsidRPr="00067483" w:rsidRDefault="00C45B31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</w:t>
            </w:r>
            <w:r w:rsidR="00C45B31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</w:t>
            </w:r>
            <w:r w:rsidR="00C45B31" w:rsidRPr="00067483">
              <w:rPr>
                <w:color w:val="auto"/>
                <w:sz w:val="24"/>
                <w:szCs w:val="24"/>
              </w:rPr>
              <w:t>0</w:t>
            </w:r>
          </w:p>
          <w:p w:rsidR="000701B3" w:rsidRPr="00067483" w:rsidRDefault="00C45B31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</w:t>
            </w:r>
            <w:r w:rsidR="00C45B31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2268" w:type="dxa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  <w:tc>
          <w:tcPr>
            <w:tcW w:w="2155" w:type="dxa"/>
            <w:shd w:val="clear" w:color="auto" w:fill="auto"/>
          </w:tcPr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а)0</w:t>
            </w:r>
          </w:p>
          <w:p w:rsidR="000701B3" w:rsidRPr="00067483" w:rsidRDefault="000701B3" w:rsidP="00A356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б)0</w:t>
            </w:r>
          </w:p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в)0</w:t>
            </w:r>
          </w:p>
        </w:tc>
      </w:tr>
      <w:tr w:rsidR="000701B3" w:rsidRPr="00067483" w:rsidTr="00BD0809"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   </w:t>
            </w:r>
            <w:r w:rsidR="00C45B31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   </w:t>
            </w:r>
            <w:r w:rsidR="00C45B31"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155" w:type="dxa"/>
            <w:shd w:val="clear" w:color="auto" w:fill="auto"/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rPr>
          <w:color w:val="auto"/>
          <w:sz w:val="24"/>
          <w:szCs w:val="24"/>
        </w:rPr>
      </w:pPr>
    </w:p>
    <w:p w:rsidR="000701B3" w:rsidRPr="00067483" w:rsidRDefault="000701B3" w:rsidP="000701B3">
      <w:pPr>
        <w:rPr>
          <w:color w:val="auto"/>
          <w:sz w:val="24"/>
          <w:szCs w:val="24"/>
        </w:rPr>
      </w:pPr>
    </w:p>
    <w:p w:rsidR="00F428E7" w:rsidRPr="00067483" w:rsidRDefault="00F428E7" w:rsidP="000701B3">
      <w:pPr>
        <w:rPr>
          <w:color w:val="auto"/>
          <w:sz w:val="24"/>
          <w:szCs w:val="24"/>
        </w:rPr>
      </w:pPr>
    </w:p>
    <w:p w:rsidR="00B24C6E" w:rsidRPr="00067483" w:rsidRDefault="00B24C6E" w:rsidP="000701B3">
      <w:pPr>
        <w:rPr>
          <w:color w:val="auto"/>
          <w:sz w:val="24"/>
          <w:szCs w:val="24"/>
        </w:rPr>
      </w:pPr>
    </w:p>
    <w:p w:rsidR="00F428E7" w:rsidRPr="00067483" w:rsidRDefault="00F428E7" w:rsidP="000701B3">
      <w:pPr>
        <w:rPr>
          <w:color w:val="auto"/>
          <w:sz w:val="24"/>
          <w:szCs w:val="24"/>
        </w:rPr>
      </w:pPr>
    </w:p>
    <w:p w:rsidR="000701B3" w:rsidRPr="00067483" w:rsidRDefault="000701B3" w:rsidP="000701B3">
      <w:pPr>
        <w:rPr>
          <w:color w:val="auto"/>
          <w:sz w:val="24"/>
          <w:szCs w:val="24"/>
        </w:rPr>
      </w:pPr>
    </w:p>
    <w:p w:rsidR="00764ADA" w:rsidRPr="00067483" w:rsidRDefault="000701B3" w:rsidP="000701B3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               </w:t>
      </w:r>
    </w:p>
    <w:p w:rsidR="00764ADA" w:rsidRPr="00067483" w:rsidRDefault="00764ADA" w:rsidP="000701B3">
      <w:pPr>
        <w:tabs>
          <w:tab w:val="left" w:pos="0"/>
        </w:tabs>
        <w:jc w:val="center"/>
        <w:rPr>
          <w:color w:val="auto"/>
          <w:sz w:val="24"/>
          <w:szCs w:val="24"/>
        </w:rPr>
      </w:pPr>
    </w:p>
    <w:p w:rsidR="000701B3" w:rsidRPr="00067483" w:rsidRDefault="000701B3" w:rsidP="000701B3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>Информация о МНПА, в отношении которых проведена независимая антикоррупционная экспертиза</w:t>
      </w:r>
    </w:p>
    <w:p w:rsidR="000701B3" w:rsidRPr="00067483" w:rsidRDefault="0090187B" w:rsidP="000701B3">
      <w:pPr>
        <w:tabs>
          <w:tab w:val="left" w:pos="0"/>
        </w:tabs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>в</w:t>
      </w:r>
      <w:r w:rsidR="00E40E77">
        <w:rPr>
          <w:color w:val="auto"/>
          <w:sz w:val="24"/>
          <w:szCs w:val="24"/>
        </w:rPr>
        <w:t>о</w:t>
      </w:r>
      <w:r w:rsidRPr="00067483">
        <w:rPr>
          <w:color w:val="auto"/>
          <w:sz w:val="24"/>
          <w:szCs w:val="24"/>
        </w:rPr>
        <w:t xml:space="preserve"> </w:t>
      </w:r>
      <w:r w:rsidR="00E40E77">
        <w:rPr>
          <w:b/>
          <w:color w:val="auto"/>
          <w:sz w:val="24"/>
          <w:szCs w:val="24"/>
        </w:rPr>
        <w:t>втором</w:t>
      </w:r>
      <w:r w:rsidRPr="00067483">
        <w:rPr>
          <w:color w:val="auto"/>
          <w:sz w:val="24"/>
          <w:szCs w:val="24"/>
        </w:rPr>
        <w:t xml:space="preserve"> </w:t>
      </w:r>
      <w:r w:rsidR="00E20886" w:rsidRPr="00067483">
        <w:rPr>
          <w:color w:val="auto"/>
          <w:sz w:val="24"/>
          <w:szCs w:val="24"/>
        </w:rPr>
        <w:t>квартале 2020</w:t>
      </w:r>
      <w:r w:rsidR="000701B3" w:rsidRPr="00067483">
        <w:rPr>
          <w:color w:val="auto"/>
          <w:sz w:val="24"/>
          <w:szCs w:val="24"/>
        </w:rPr>
        <w:t xml:space="preserve"> года 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431"/>
      </w:tblGrid>
      <w:tr w:rsidR="000701B3" w:rsidRPr="00067483" w:rsidTr="00BD08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0701B3" w:rsidRPr="00067483" w:rsidTr="00BD0809">
        <w:trPr>
          <w:trHeight w:val="6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1B3" w:rsidRPr="00067483" w:rsidRDefault="000701B3" w:rsidP="00A356E5">
            <w:pPr>
              <w:ind w:firstLine="34"/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0701B3" w:rsidRPr="00067483" w:rsidRDefault="000701B3" w:rsidP="000701B3">
      <w:pPr>
        <w:rPr>
          <w:color w:val="auto"/>
          <w:sz w:val="24"/>
          <w:szCs w:val="24"/>
        </w:rPr>
      </w:pP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Информация о МНПА, в отношении которых внесены акты прокурорского реагирования </w:t>
      </w:r>
      <w:r w:rsidR="00BD6AF1" w:rsidRPr="00067483">
        <w:rPr>
          <w:color w:val="auto"/>
          <w:sz w:val="24"/>
          <w:szCs w:val="24"/>
        </w:rPr>
        <w:t>в</w:t>
      </w:r>
      <w:r w:rsidR="00E40E77">
        <w:rPr>
          <w:color w:val="auto"/>
          <w:sz w:val="24"/>
          <w:szCs w:val="24"/>
        </w:rPr>
        <w:t>о</w:t>
      </w:r>
      <w:r w:rsidR="0090187B" w:rsidRPr="00067483">
        <w:rPr>
          <w:color w:val="auto"/>
          <w:sz w:val="24"/>
          <w:szCs w:val="24"/>
        </w:rPr>
        <w:t xml:space="preserve"> </w:t>
      </w:r>
      <w:r w:rsidR="00E40E77">
        <w:rPr>
          <w:b/>
          <w:color w:val="auto"/>
          <w:sz w:val="24"/>
          <w:szCs w:val="24"/>
        </w:rPr>
        <w:t>втором</w:t>
      </w:r>
      <w:r w:rsidR="0090187B" w:rsidRPr="00067483">
        <w:rPr>
          <w:color w:val="auto"/>
          <w:sz w:val="24"/>
          <w:szCs w:val="24"/>
        </w:rPr>
        <w:t xml:space="preserve"> </w:t>
      </w:r>
      <w:r w:rsidR="00502482">
        <w:rPr>
          <w:color w:val="auto"/>
          <w:sz w:val="24"/>
          <w:szCs w:val="24"/>
        </w:rPr>
        <w:t>квартале 2020</w:t>
      </w:r>
      <w:r w:rsidRPr="00067483">
        <w:rPr>
          <w:color w:val="auto"/>
          <w:sz w:val="24"/>
          <w:szCs w:val="24"/>
        </w:rPr>
        <w:t xml:space="preserve"> года</w:t>
      </w:r>
    </w:p>
    <w:p w:rsidR="000701B3" w:rsidRPr="00067483" w:rsidRDefault="000701B3" w:rsidP="000701B3">
      <w:pPr>
        <w:jc w:val="center"/>
        <w:rPr>
          <w:color w:val="auto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416"/>
      </w:tblGrid>
      <w:tr w:rsidR="000701B3" w:rsidRPr="00067483" w:rsidTr="00BD08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8A3533">
            <w:pPr>
              <w:jc w:val="center"/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Количество рассмотренных органами местного самоуправления 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0701B3" w:rsidP="00A356E5">
            <w:pPr>
              <w:rPr>
                <w:color w:val="auto"/>
                <w:sz w:val="24"/>
                <w:szCs w:val="24"/>
              </w:rPr>
            </w:pPr>
            <w:r w:rsidRPr="00067483">
              <w:rPr>
                <w:color w:val="auto"/>
                <w:sz w:val="24"/>
                <w:szCs w:val="24"/>
              </w:rPr>
              <w:t xml:space="preserve">Количество МНПА, признанных утратившими силу по результатам рассмотрения актов прокурорского реагирования </w:t>
            </w:r>
          </w:p>
        </w:tc>
      </w:tr>
      <w:tr w:rsidR="000701B3" w:rsidRPr="00067483" w:rsidTr="00BD08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D9119F" w:rsidP="0090187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D9119F" w:rsidP="00A356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  <w:p w:rsidR="000701B3" w:rsidRPr="00067483" w:rsidRDefault="000701B3" w:rsidP="00A356E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B3" w:rsidRPr="00067483" w:rsidRDefault="00D9119F" w:rsidP="00A356E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F428E7" w:rsidRPr="00067483" w:rsidRDefault="00E90856" w:rsidP="007C61DE">
      <w:pPr>
        <w:jc w:val="both"/>
        <w:rPr>
          <w:color w:val="auto"/>
          <w:sz w:val="24"/>
          <w:szCs w:val="24"/>
        </w:rPr>
      </w:pPr>
      <w:r w:rsidRPr="00067483">
        <w:rPr>
          <w:color w:val="auto"/>
          <w:sz w:val="24"/>
          <w:szCs w:val="24"/>
        </w:rPr>
        <w:t xml:space="preserve">                                                                                                        </w:t>
      </w:r>
    </w:p>
    <w:p w:rsidR="00A356E5" w:rsidRPr="00067483" w:rsidRDefault="00A356E5" w:rsidP="007C61DE">
      <w:pPr>
        <w:jc w:val="both"/>
        <w:rPr>
          <w:color w:val="auto"/>
          <w:sz w:val="24"/>
          <w:szCs w:val="24"/>
        </w:rPr>
      </w:pPr>
    </w:p>
    <w:p w:rsidR="00835EC9" w:rsidRPr="00067483" w:rsidRDefault="00835EC9" w:rsidP="00A356E5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4"/>
          <w:szCs w:val="24"/>
        </w:rPr>
      </w:pPr>
      <w:bookmarkStart w:id="1" w:name="_top"/>
      <w:bookmarkEnd w:id="1"/>
    </w:p>
    <w:p w:rsidR="00C05938" w:rsidRPr="00067483" w:rsidRDefault="00C05938" w:rsidP="00C45B31">
      <w:pPr>
        <w:widowControl/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4"/>
          <w:szCs w:val="24"/>
        </w:rPr>
        <w:sectPr w:rsidR="00C05938" w:rsidRPr="00067483" w:rsidSect="00835EC9">
          <w:pgSz w:w="16838" w:h="11906" w:orient="landscape"/>
          <w:pgMar w:top="816" w:right="851" w:bottom="567" w:left="1418" w:header="567" w:footer="97" w:gutter="0"/>
          <w:cols w:space="708"/>
          <w:docGrid w:linePitch="381"/>
        </w:sectPr>
      </w:pPr>
    </w:p>
    <w:tbl>
      <w:tblPr>
        <w:tblpPr w:leftFromText="180" w:rightFromText="180" w:vertAnchor="text" w:horzAnchor="page" w:tblpX="1400" w:tblpY="60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797"/>
        <w:gridCol w:w="2537"/>
        <w:gridCol w:w="1891"/>
      </w:tblGrid>
      <w:tr w:rsidR="00C45B31" w:rsidRPr="00725D97" w:rsidTr="00590078">
        <w:tc>
          <w:tcPr>
            <w:tcW w:w="675" w:type="dxa"/>
          </w:tcPr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>№, дата и статус акта</w:t>
            </w:r>
          </w:p>
        </w:tc>
        <w:tc>
          <w:tcPr>
            <w:tcW w:w="7797" w:type="dxa"/>
          </w:tcPr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>Наименование нормативного правового акта</w:t>
            </w:r>
          </w:p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>(проекта нормативного правового акта)</w:t>
            </w:r>
          </w:p>
        </w:tc>
        <w:tc>
          <w:tcPr>
            <w:tcW w:w="2537" w:type="dxa"/>
          </w:tcPr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 xml:space="preserve">Наличие </w:t>
            </w:r>
            <w:proofErr w:type="spellStart"/>
            <w:r w:rsidRPr="00725D97">
              <w:rPr>
                <w:b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725D97">
              <w:rPr>
                <w:b/>
                <w:color w:val="auto"/>
                <w:sz w:val="24"/>
                <w:szCs w:val="24"/>
              </w:rPr>
              <w:t xml:space="preserve"> факторов</w:t>
            </w:r>
          </w:p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>(выявлено/ не выявлено)</w:t>
            </w:r>
          </w:p>
        </w:tc>
        <w:tc>
          <w:tcPr>
            <w:tcW w:w="1891" w:type="dxa"/>
          </w:tcPr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725D97">
              <w:rPr>
                <w:b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725D97">
              <w:rPr>
                <w:b/>
                <w:color w:val="auto"/>
                <w:sz w:val="24"/>
                <w:szCs w:val="24"/>
              </w:rPr>
              <w:t xml:space="preserve"> факторах</w:t>
            </w:r>
          </w:p>
          <w:p w:rsidR="00C45B31" w:rsidRPr="00725D97" w:rsidRDefault="00C45B31" w:rsidP="00590078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4"/>
                <w:szCs w:val="24"/>
              </w:rPr>
            </w:pPr>
            <w:r w:rsidRPr="00725D97">
              <w:rPr>
                <w:b/>
                <w:color w:val="auto"/>
                <w:sz w:val="24"/>
                <w:szCs w:val="24"/>
              </w:rPr>
              <w:t>(устранены/ не устранены)</w:t>
            </w:r>
          </w:p>
        </w:tc>
      </w:tr>
      <w:tr w:rsidR="00645360" w:rsidRPr="00725D97" w:rsidTr="00590078">
        <w:trPr>
          <w:trHeight w:val="588"/>
        </w:trPr>
        <w:tc>
          <w:tcPr>
            <w:tcW w:w="675" w:type="dxa"/>
          </w:tcPr>
          <w:p w:rsidR="00645360" w:rsidRPr="00725D97" w:rsidRDefault="00645360" w:rsidP="00BC5B45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45360" w:rsidRPr="00725D97" w:rsidRDefault="00645360" w:rsidP="00BC5B45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 xml:space="preserve">Проекты Постановлений исполнительного комитета Арского муниципального района  </w:t>
            </w:r>
          </w:p>
        </w:tc>
        <w:tc>
          <w:tcPr>
            <w:tcW w:w="7797" w:type="dxa"/>
          </w:tcPr>
          <w:p w:rsidR="00645360" w:rsidRPr="00725D97" w:rsidRDefault="00645360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"О мерах по подготовке и проведению весенне-полевых работ, награждении передовых механизаторов, участвующих в весенне-полевых работах 2020 года"</w:t>
            </w:r>
          </w:p>
        </w:tc>
        <w:tc>
          <w:tcPr>
            <w:tcW w:w="2537" w:type="dxa"/>
          </w:tcPr>
          <w:p w:rsidR="00645360" w:rsidRPr="00725D97" w:rsidRDefault="00645360" w:rsidP="00BC5B45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45360" w:rsidRPr="00725D97" w:rsidRDefault="00645360" w:rsidP="00BC5B45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в состав экспертной комиссии по оценке последствий принятия решения о реорганизации или ликвидации образовательных учреждений для обеспечения образования и воспитания обучающихся, утвержденный постановлением исполнительного комитета Арского муниципального района от 26.06.2014 №648 (17.02.2015 №157, 19.05.2016 №574, 27.02.2017 №231, 06.02.2018 №92, 21.12.2018 №1254)"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"О признании утратившим силу постановления исполнительного комитета Арского муниципального района от 09.11.2016 № 1188 «Об утверждении Порядка формирования, утверждения и ведения планов закупок товаров, работ, услуг для обеспечения нужд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</w:p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"О внесении изменений в постановление исполнительного комитета Арского муниципального района 29.10.2019 №822 «Об утверждении Порядков осуществления полномочий по контролю в финансово-бюджетной сфере в Арском муниципальном районе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 внесении изменений в постановление Исполнительного комитета Арского муниципального района от 11.09.2019г. № 717 «Об условиях оплаты труда работников муниципальных физкультурных спортивных организаций, осуществляющих подготовку спортивного резерва в Арском муниципальном районе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 внесении изменений в постановление Исполнительного комитета Арского муниципального района от 11.07.2018г. № 598 «Об условиях оплаты труда работников муниципальных образовательных организаций Арского муниципального района (с изменениями от 06.12.2019 № 1080)»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351882">
        <w:trPr>
          <w:trHeight w:val="414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«Арский муниципальный район»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Татарстан"Об</w:t>
            </w:r>
            <w:proofErr w:type="spellEnd"/>
            <w:r w:rsidRPr="00725D97">
              <w:rPr>
                <w:sz w:val="24"/>
                <w:szCs w:val="24"/>
              </w:rPr>
              <w:t xml:space="preserve"> утверждении плана мероприятий по оптимизации расходов бюджета, экономному и бережливому расходованию бюджетных средств, снижению задолженности по платежам в бюджет, изысканию внебюджетных источников в Арском муниципальном районе Республики Татарстан на 2020 год"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</w:t>
            </w:r>
            <w:proofErr w:type="spellEnd"/>
            <w:r w:rsidRPr="00725D97">
              <w:rPr>
                <w:sz w:val="24"/>
                <w:szCs w:val="24"/>
              </w:rPr>
              <w:t xml:space="preserve"> внесении изменений в Программу «Развитие физической культуры и спорта в Арском муниципальном районе Республики Татарстан на 2019 – 2022 годы», утвержденную постановлением исполнительного комитета Арского муниципального </w:t>
            </w:r>
            <w:r w:rsidRPr="00725D97">
              <w:rPr>
                <w:sz w:val="24"/>
                <w:szCs w:val="24"/>
              </w:rPr>
              <w:lastRenderedPageBreak/>
              <w:t>района от 26.11.2019 г. №1039 Об утверждении программы «Развитие физической культуры и спорта в Арском муниципальном районе Республики Татарстан на 2019 – 2022 годы»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Татарстан"Об</w:t>
            </w:r>
            <w:proofErr w:type="spellEnd"/>
            <w:r w:rsidRPr="00725D97">
              <w:rPr>
                <w:sz w:val="24"/>
                <w:szCs w:val="24"/>
              </w:rPr>
              <w:t xml:space="preserve"> утверждении муниципальной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на 2020 г."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"Об организации отдыха детей и молодежи в Арском муниципальном районе на 2020 год."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Татарстан"Об</w:t>
            </w:r>
            <w:proofErr w:type="spellEnd"/>
            <w:r w:rsidRPr="00725D97">
              <w:rPr>
                <w:sz w:val="24"/>
                <w:szCs w:val="24"/>
              </w:rPr>
              <w:t xml:space="preserve"> утверждении Положения об организации и ведении гражданской обороны в Арском муниципальном районе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</w:t>
            </w:r>
            <w:proofErr w:type="spellEnd"/>
            <w:r w:rsidRPr="00725D97">
              <w:rPr>
                <w:sz w:val="24"/>
                <w:szCs w:val="24"/>
              </w:rPr>
              <w:t xml:space="preserve"> внесении изменений в постановление исполнительного комитета Арского муниципального района от 18.03.2013 №348 «О перечне должностных лиц, уполномоченных составлять протоколы об административных правонарушениях» (с изменениями от 15.07.2013 №896, от 16.12.2013 №1549, от 16.09.2014 №952, от 04.05.2015 №473, от 08.06.2015 №611, от 29.09.2015 №949, от 31.05.2016 №649, от 12.07.2016 №785, от 27.10.2017 №1244, от 23.04.2018 №380, от 30.10.2018 №1111, от 10.12.2018 №1222, от 31.01.2020 №59)"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Татарстан"Об</w:t>
            </w:r>
            <w:proofErr w:type="spellEnd"/>
            <w:r w:rsidRPr="00725D97">
              <w:rPr>
                <w:sz w:val="24"/>
                <w:szCs w:val="24"/>
              </w:rPr>
              <w:t xml:space="preserve"> утверждении Плана мероприятий («Дорожной карты») по содействию развития конкуренции в Арском муниципальном районе на 2020 – 2022 годы"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351882">
        <w:trPr>
          <w:trHeight w:val="371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</w:t>
            </w:r>
            <w:proofErr w:type="spellEnd"/>
            <w:r w:rsidRPr="00725D97">
              <w:rPr>
                <w:sz w:val="24"/>
                <w:szCs w:val="24"/>
              </w:rPr>
              <w:t xml:space="preserve"> представлении руководителями </w:t>
            </w:r>
            <w:r w:rsidRPr="00725D97">
              <w:rPr>
                <w:sz w:val="24"/>
                <w:szCs w:val="24"/>
              </w:rPr>
              <w:lastRenderedPageBreak/>
              <w:t>муниципальных учреждений Арского муниципального района Республики Татарстан сведений о доходах, об имуществе и обязательствах имущественного характера за отчетный период с 1 января по 31 декабря 2019 года"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</w:t>
            </w:r>
            <w:proofErr w:type="spellStart"/>
            <w:r w:rsidRPr="00725D97">
              <w:rPr>
                <w:sz w:val="24"/>
                <w:szCs w:val="24"/>
              </w:rPr>
              <w:t>Татарстан"О</w:t>
            </w:r>
            <w:proofErr w:type="spellEnd"/>
            <w:r w:rsidRPr="00725D97">
              <w:rPr>
                <w:sz w:val="24"/>
                <w:szCs w:val="24"/>
              </w:rPr>
              <w:t xml:space="preserve"> внесении изменения в Положение о представлении лицом, поступающим на должность руководителя муниципального учреждения Арского муниципального района Республики Татарстан, и руководителем муниципального учреждения Арского муниципального района Республики Татарстан сведений о доходах, об имуществе и обязательствах имущественного характера, утвержденного постановлением Исполнительного комитета Арского муниципального района Республики Татарстан от 25 марта 2013 года №384 (с изм. от 2 апреля 2018 года №303)"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 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Арском муниципальном районе"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"Об утверждении Положения о системе управления охраной труда в исполнительном комитете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Арского муниципального района Республики Татарстан "О внесении изменений в постановление Исполнительного комитета Арского муниципального района от </w:t>
            </w:r>
            <w:r w:rsidRPr="00725D97">
              <w:rPr>
                <w:sz w:val="24"/>
                <w:szCs w:val="24"/>
              </w:rPr>
              <w:lastRenderedPageBreak/>
              <w:t>11.07.2018г. № 598 «Об условиях оплаты труда работников муниципальных образовательных организаций Арского муниципального района»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Арского муниципального района Республики Татарстан "О внесении изменений в постановление исполнительного комитета № 833 от 31.10.2019г. «Об утверждении нормативов финансировании деятельности образовательных организаций, реализующих программы дошкольного образования Арского муниципального района Республики Татарстан на 2020 год»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  <w:shd w:val="clear" w:color="auto" w:fill="FFFFFF"/>
              </w:rPr>
              <w:t>Постановление Исполнительного комитета Арского муниципального района Республики Татарстан "О внесении изменений в постановление исполнительного комитета Арского муниципального района Республики Татарстан от 04.10.2016 № 1085 « Об утверждении целевой программы «Организация деятельности по профилактике правонарушений и преступлений в Арском муниципальном районе Республики Татарстан на 2017-2021 годы»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25D97">
              <w:rPr>
                <w:sz w:val="24"/>
                <w:szCs w:val="24"/>
                <w:shd w:val="clear" w:color="auto" w:fill="FFFFFF"/>
              </w:rPr>
              <w:t>Постановление Исполнительного комитета Арского муниципального района Республики Татарстан "О внесении изменений в постановление исполнительного комитета Арского муниципального района от 06.08.2019 № 583 «Об утверждении административных регламентов предоставления государственных услуг оказываемых отделом по опеке и попечительству»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Проекты решений Арского районного Совета</w:t>
            </w: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 внесении изменений в решение Арского районного Совет № 214 от 06.12.2018 «О передаче (принятии) части полномочий по решению вопросов местного значения».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351882">
        <w:trPr>
          <w:trHeight w:val="414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Арского районного Совета "Об утверждении Генерального плана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Арского районного Совета "О внесении изменений в решение Арского районного Совета от 11 декабря 2019 года № 289 «О бюджете Арского муниципального района на 2020 год и на плановый период 2021 </w:t>
            </w:r>
            <w:r w:rsidRPr="00725D97">
              <w:rPr>
                <w:sz w:val="24"/>
                <w:szCs w:val="24"/>
              </w:rPr>
              <w:lastRenderedPageBreak/>
              <w:t>и 2022 годов»( в редакции решения от 11.03.2020 №309)"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"Об условиях отсрочки уплаты арендной платы по договорам аренды недвижимого имущества, находящегося в муниципальной собственности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 мерах поддержки субъектов малого и среднего предпринимательства в части освобождения от уплаты арендных платежей"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 мерах поддержки субъектов малого и среднего предпринимательства в части предоставления отсрочки уплаты арендных платежей"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 принятии части полномочий в сфере гражданской обороны, предупреждения и ликвидации чрезвычайных ситуаций"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"Об утверждении прогнозного плана приватизации муниципального имущества Арского муниципального района на 2020 год"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Арского муниципального района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Арского районного Совета "Об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поселений, </w:t>
            </w:r>
            <w:r w:rsidRPr="00725D97">
              <w:rPr>
                <w:sz w:val="24"/>
                <w:szCs w:val="24"/>
              </w:rPr>
              <w:lastRenderedPageBreak/>
              <w:t>источником финансового обеспечения которых являются иные межбюджетные трансферты из бюджета Республики Татарстан на проведение мероприятия, направленного на развитие системы территориального общественного самоуправления Арского муниципального района, в части осуществления компенсационных выплат руководителям территориальных общественных самоуправлений"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"Об утверждении Порядка предоставления иных межбюджетных трансфертов из бюджета Арского муниципального района бюджетам городского и сельских поселений, источником финансового обеспечения которых являются иные межбюджетные трансферты из бюджета Республики Татарстан на выплату грантов победителям республиканского конкурса “Лучшее территориальное общественное самоуправление года Республики Татарстан”.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«О внесении изменений в решение Арского районного Совета от 24.04.2018 №168 «О размерах и условиях оплаты труда работников органов местного самоуправления и отдельных работников муниципальных учреждений Арского муниципального района» (с изменениями от 13.10.2018 №200)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Арского районного Совета "О внесении изменений в «Правила использования водных объектов общего пользования, расположенных на территории Арского муниципального района, для личных и бытовых нужд», утвержденные решением Арского районного Совета от 06.03.2008 №170 (с изменениями от 17.05.2012 № 131)"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 xml:space="preserve">Проекты постановлений Главы   Арского муниципального района  </w:t>
            </w: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Проекты Решений представительных органов городского и сельских поселений</w:t>
            </w: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Решение Совета города Арск "О передаче части полномочий в сфере гражданской обороны, предупреждения и ликвидации чрезвычайных ситуаций и обеспечения пожарной безопасности."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3</w:t>
            </w:r>
            <w:r w:rsidRPr="00725D9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 внесении изменений и дополнений в устав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</w:t>
            </w:r>
            <w:r w:rsidRPr="00725D9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</w:t>
            </w:r>
            <w:r w:rsidRPr="00725D9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и дополнений в устав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</w:t>
            </w:r>
            <w:r w:rsidRPr="00725D9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</w:t>
            </w:r>
            <w:r w:rsidRPr="00725D9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и дополнений в устав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</w:p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</w:t>
            </w:r>
            <w:r w:rsidRPr="00725D9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схемы одномандатных избирательных округов для проведения выборов депутатов Совета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</w:t>
            </w:r>
            <w:r w:rsidRPr="00725D9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Решение Совета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решения Совета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25 октября 2019 года № 100 «Об утверждении генерального </w:t>
            </w:r>
            <w:r w:rsidRPr="00725D97">
              <w:rPr>
                <w:sz w:val="24"/>
                <w:szCs w:val="24"/>
              </w:rPr>
              <w:lastRenderedPageBreak/>
              <w:t xml:space="preserve">плана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F70BD9">
        <w:trPr>
          <w:trHeight w:val="414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Проекты постановлений исполнительных комитетов городского и сельских поселений</w:t>
            </w: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муниципального образования "город </w:t>
            </w:r>
            <w:proofErr w:type="spellStart"/>
            <w:r w:rsidRPr="00725D97">
              <w:rPr>
                <w:sz w:val="24"/>
                <w:szCs w:val="24"/>
              </w:rPr>
              <w:t>Арск""О</w:t>
            </w:r>
            <w:proofErr w:type="spellEnd"/>
            <w:r w:rsidRPr="00725D97">
              <w:rPr>
                <w:sz w:val="24"/>
                <w:szCs w:val="24"/>
              </w:rPr>
              <w:t xml:space="preserve"> признании утратившим силу постановления исполнительного комитета города Арск Арского муниципального района от 17.11.2016 № 163 «Об утверждении Порядка формирования, утверждения и ведения планов закупок товаров, работ, услуг для обеспечения нужд муниципального образования «город Арск»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CA63D3">
        <w:trPr>
          <w:trHeight w:val="1266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муниципального образования "город Арск"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муниципального образования "город Арск" "О внесении изменений в постановление исполнительного комитета города Арск от 14.05.2014 г. № 67 «Об утверждении схемы водоснабжения и водоотведения муниципального образования «город Арск»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муниципального образования "город Арск"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«город Арск»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муниципального образования "город Арск" Арского муниципального района Республики Татарстан  «О внесении изменений в Положение о порядке создания и использования, в том числе на платной основе, парковок (парковочных мест) на автомобильных дорогах общего пользования местного значения муниципального образования «город Арск» Арского муниципального </w:t>
            </w:r>
            <w:r w:rsidRPr="00725D97">
              <w:rPr>
                <w:sz w:val="24"/>
                <w:szCs w:val="24"/>
              </w:rPr>
              <w:lastRenderedPageBreak/>
              <w:t>района Республики Татарстан, утвержденного постановлением исполнительного комитета города Арск от 14.12.2018 №250»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22.10.2014 № 38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Апазовское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F70BD9">
        <w:trPr>
          <w:trHeight w:val="414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№21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351882">
        <w:trPr>
          <w:trHeight w:val="272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Апазовского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23.10.2014 № 7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Качелинское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09.11.2016 № 17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 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Качелинского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F70BD9">
        <w:trPr>
          <w:trHeight w:val="414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59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16.08.2014 № 13/1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Наласинское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09.11.2016 № 28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</w:t>
            </w:r>
            <w:r w:rsidRPr="00725D97">
              <w:rPr>
                <w:sz w:val="24"/>
                <w:szCs w:val="24"/>
              </w:rPr>
              <w:lastRenderedPageBreak/>
              <w:t>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Наласинского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24.10.2014 № 13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Новокинерское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D278C8">
        <w:trPr>
          <w:trHeight w:val="272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 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09.11.2016 № 32 «Об утверждении требований к порядку разработки и принятия правовых актов о нормировании в сфере закупок для обеспечения муниципальных нужд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района, содержанию указанных актов и обеспечению их исполнения»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 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Новокинерского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27.10.2014 № 15 «Об утверждении схемы водоснабжения и водоотведения муниципального образования « </w:t>
            </w:r>
            <w:proofErr w:type="spellStart"/>
            <w:r w:rsidRPr="00725D97">
              <w:rPr>
                <w:sz w:val="24"/>
                <w:szCs w:val="24"/>
              </w:rPr>
              <w:t>Новокишитское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69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13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Новокишитского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D278C8">
        <w:trPr>
          <w:trHeight w:val="272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Норвокырлайского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16.08.2014 № 25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Новокырлайское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351882">
        <w:trPr>
          <w:trHeight w:val="272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73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Норвокырлайского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24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Новокырлайского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Новокырлайского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Новокырлайского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13.10.2014 № 33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Сизинское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34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78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</w:t>
            </w:r>
            <w:r w:rsidRPr="00725D97">
              <w:rPr>
                <w:sz w:val="24"/>
                <w:szCs w:val="24"/>
              </w:rPr>
              <w:lastRenderedPageBreak/>
              <w:t xml:space="preserve">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Сизинского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16.08.2014 № 9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Среднеатынское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09.11.2016 № 14 «Об утверждении Порядка формирования, утверждения и ведения планов закупок товаров, работ, услуг для обеспечения нужд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Среднеатынского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725D97">
              <w:rPr>
                <w:sz w:val="24"/>
                <w:szCs w:val="24"/>
              </w:rPr>
              <w:t>сельского</w:t>
            </w:r>
            <w:proofErr w:type="spellEnd"/>
            <w:r w:rsidRPr="00725D97">
              <w:rPr>
                <w:sz w:val="24"/>
                <w:szCs w:val="24"/>
              </w:rPr>
              <w:t xml:space="preserve">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13.10.2014 № 13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Среднекорсинское</w:t>
            </w:r>
            <w:proofErr w:type="spellEnd"/>
            <w:r w:rsidRPr="00725D97">
              <w:rPr>
                <w:sz w:val="24"/>
                <w:szCs w:val="24"/>
              </w:rPr>
              <w:t xml:space="preserve"> </w:t>
            </w:r>
            <w:r w:rsidRPr="00725D97">
              <w:rPr>
                <w:sz w:val="24"/>
                <w:szCs w:val="24"/>
              </w:rPr>
              <w:lastRenderedPageBreak/>
              <w:t>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725D97">
              <w:rPr>
                <w:sz w:val="24"/>
                <w:szCs w:val="24"/>
              </w:rPr>
              <w:t>сельского</w:t>
            </w:r>
            <w:proofErr w:type="spellEnd"/>
            <w:r w:rsidRPr="00725D97">
              <w:rPr>
                <w:sz w:val="24"/>
                <w:szCs w:val="24"/>
              </w:rPr>
              <w:t xml:space="preserve">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725D97">
              <w:rPr>
                <w:sz w:val="24"/>
                <w:szCs w:val="24"/>
              </w:rPr>
              <w:t>сельского</w:t>
            </w:r>
            <w:proofErr w:type="spellEnd"/>
            <w:r w:rsidRPr="00725D97">
              <w:rPr>
                <w:sz w:val="24"/>
                <w:szCs w:val="24"/>
              </w:rPr>
              <w:t xml:space="preserve">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15 « 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Среднекорсинского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17.10.2014 № 8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Старокырлайское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067483">
        <w:trPr>
          <w:trHeight w:val="414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88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17 «Об утверждении Порядка формирования, утверждения и ведения плана-графика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Старокырлайского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14.10.2014 № 11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Старочурилинское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09.11.2016 № 20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порядка разработки и утверждения административных </w:t>
            </w:r>
            <w:proofErr w:type="spellStart"/>
            <w:r w:rsidRPr="00725D97">
              <w:rPr>
                <w:sz w:val="24"/>
                <w:szCs w:val="24"/>
              </w:rPr>
              <w:t>регла¬ментов</w:t>
            </w:r>
            <w:proofErr w:type="spellEnd"/>
            <w:r w:rsidRPr="00725D97">
              <w:rPr>
                <w:sz w:val="24"/>
                <w:szCs w:val="24"/>
              </w:rPr>
              <w:t xml:space="preserve">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Старочурилинского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31.10.2014 №32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Ташкичинское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FD6D93">
        <w:trPr>
          <w:trHeight w:val="1141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96</w:t>
            </w:r>
          </w:p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</w:p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</w:rPr>
            </w:pPr>
          </w:p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29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Ташкичинского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23.10.2014 №12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Урнякское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</w:t>
            </w:r>
            <w:r w:rsidRPr="00725D97">
              <w:rPr>
                <w:sz w:val="24"/>
                <w:szCs w:val="24"/>
              </w:rPr>
              <w:lastRenderedPageBreak/>
              <w:t xml:space="preserve">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17 «Об утверждении Порядка формирования, утверждения и ведения планов закупок товаров, работ, услуг для обеспечения нужд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 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Урнякского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D74468" w:rsidP="006E5CC7">
            <w:pPr>
              <w:jc w:val="both"/>
              <w:rPr>
                <w:sz w:val="24"/>
                <w:szCs w:val="24"/>
              </w:rPr>
            </w:pPr>
            <w:hyperlink r:id="rId15" w:history="1">
              <w:r w:rsidR="006E5CC7" w:rsidRPr="00725D97">
                <w:rPr>
                  <w:sz w:val="24"/>
                  <w:szCs w:val="24"/>
                </w:rPr>
                <w:t xml:space="preserve"> Постановление исполнительного комитета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"О внесении изменений в постановление исполнительного комитета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от 22.10.2014 № 30 «Об утверждении схемы водоснабжения и водоотведения муниципального образования «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Утар-Атынское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сельское поселение» Арского муниципального района Республики Татарстан на период до 2025 года».</w:t>
              </w:r>
            </w:hyperlink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Утар-Атынского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105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D74468" w:rsidP="006E5CC7">
            <w:pPr>
              <w:jc w:val="both"/>
              <w:rPr>
                <w:sz w:val="24"/>
                <w:szCs w:val="24"/>
              </w:rPr>
            </w:pPr>
            <w:hyperlink r:id="rId16" w:history="1">
              <w:r w:rsidR="006E5CC7" w:rsidRPr="00725D97">
                <w:rPr>
                  <w:sz w:val="24"/>
                  <w:szCs w:val="24"/>
                </w:rPr>
                <w:t xml:space="preserve">  Постановление исполнительного комитета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"О признании утратившим силу постановления исполнительного комитета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Арского муниципального района от 09.11.2016 № 16 «Об утверждении Порядка формирования, утверждения и ведения планов закупок товаров, работ, услуг для обеспечения нужд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Арского муниципального района Республики Татарстан»</w:t>
              </w:r>
            </w:hyperlink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106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D74468" w:rsidP="006E5CC7">
            <w:pPr>
              <w:jc w:val="both"/>
              <w:rPr>
                <w:sz w:val="24"/>
                <w:szCs w:val="24"/>
              </w:rPr>
            </w:pPr>
            <w:hyperlink r:id="rId17" w:history="1">
              <w:r w:rsidR="006E5CC7" w:rsidRPr="00725D97">
                <w:rPr>
                  <w:sz w:val="24"/>
                  <w:szCs w:val="24"/>
                </w:rPr>
                <w:t xml:space="preserve">Постановление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  </w:r>
              <w:proofErr w:type="spellStart"/>
              <w:r w:rsidR="006E5CC7" w:rsidRPr="00725D97">
                <w:rPr>
                  <w:sz w:val="24"/>
                  <w:szCs w:val="24"/>
                </w:rPr>
                <w:t>Утар-Атынского</w:t>
              </w:r>
              <w:proofErr w:type="spellEnd"/>
              <w:r w:rsidR="006E5CC7" w:rsidRPr="00725D97">
                <w:rPr>
                  <w:sz w:val="24"/>
                  <w:szCs w:val="24"/>
                </w:rPr>
                <w:t xml:space="preserve"> сельского поселения Арского муниципального района"</w:t>
              </w:r>
            </w:hyperlink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107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01.10.2014 №41 «Об утверждении схемы водоснабжения и водоотведения муниципального образования «</w:t>
            </w:r>
            <w:proofErr w:type="spellStart"/>
            <w:r w:rsidRPr="00725D97">
              <w:rPr>
                <w:sz w:val="24"/>
                <w:szCs w:val="24"/>
              </w:rPr>
              <w:t>Шушмабашское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108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109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признании утратившим силу постановления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№37 «Об утверждении Порядка формирования, утверждения и ведения планов закупок товаров, работ, услуг для обеспечения нужд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110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 xml:space="preserve">Постановление Исполнительного комитета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725D97">
              <w:rPr>
                <w:sz w:val="24"/>
                <w:szCs w:val="24"/>
              </w:rPr>
              <w:t>Шушмабашского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111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 внесении изменений в постановление исполнительного комитета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от 21.08.2014 № 9 «Об </w:t>
            </w:r>
            <w:r w:rsidRPr="00725D97">
              <w:rPr>
                <w:sz w:val="24"/>
                <w:szCs w:val="24"/>
              </w:rPr>
              <w:lastRenderedPageBreak/>
              <w:t>утверждении схемы водоснабжения и водоотведения муниципального образования «Янга-</w:t>
            </w:r>
            <w:proofErr w:type="spellStart"/>
            <w:r w:rsidRPr="00725D97">
              <w:rPr>
                <w:sz w:val="24"/>
                <w:szCs w:val="24"/>
              </w:rPr>
              <w:t>Салское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сельское поселение» Арского муниципального района Республики Татарстан на период до 2025 года».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lastRenderedPageBreak/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lastRenderedPageBreak/>
              <w:t>112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"Об утверждении Положения "О порядке заключения специального инвестиционного контракта"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590078">
        <w:trPr>
          <w:trHeight w:val="588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113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поселения" О признании утратившим силу постановления исполнительного комитета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от 10.11.2016 № 13 «Об утверждении Порядка формирования, утверждения и ведения планов закупок товаров, работ, услуг для обеспечения нужд Арского муниципального района Республики Татарстан»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  <w:tr w:rsidR="006E5CC7" w:rsidRPr="00725D97" w:rsidTr="006E5CC7">
        <w:trPr>
          <w:trHeight w:val="70"/>
        </w:trPr>
        <w:tc>
          <w:tcPr>
            <w:tcW w:w="675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25D97">
              <w:rPr>
                <w:color w:val="auto"/>
                <w:sz w:val="24"/>
                <w:szCs w:val="24"/>
                <w:lang w:val="en-US"/>
              </w:rPr>
              <w:t>114</w:t>
            </w:r>
          </w:p>
        </w:tc>
        <w:tc>
          <w:tcPr>
            <w:tcW w:w="2268" w:type="dxa"/>
          </w:tcPr>
          <w:p w:rsidR="006E5CC7" w:rsidRPr="00725D97" w:rsidRDefault="006E5CC7" w:rsidP="006E5CC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</w:tcPr>
          <w:p w:rsidR="006E5CC7" w:rsidRPr="00725D97" w:rsidRDefault="006E5CC7" w:rsidP="006E5CC7">
            <w:pPr>
              <w:jc w:val="both"/>
              <w:rPr>
                <w:sz w:val="24"/>
                <w:szCs w:val="24"/>
              </w:rPr>
            </w:pPr>
            <w:r w:rsidRPr="00725D97">
              <w:rPr>
                <w:sz w:val="24"/>
                <w:szCs w:val="24"/>
              </w:rPr>
              <w:t>Постановление Исполнительного комитета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 Республики Татарстан "Об утверждении порядка разработки и утверждения административных регламентов предоставления муниципальных услуг органами местного самоуправления Янга-</w:t>
            </w:r>
            <w:proofErr w:type="spellStart"/>
            <w:r w:rsidRPr="00725D97">
              <w:rPr>
                <w:sz w:val="24"/>
                <w:szCs w:val="24"/>
              </w:rPr>
              <w:t>Салского</w:t>
            </w:r>
            <w:proofErr w:type="spellEnd"/>
            <w:r w:rsidRPr="00725D97">
              <w:rPr>
                <w:sz w:val="24"/>
                <w:szCs w:val="24"/>
              </w:rPr>
              <w:t xml:space="preserve"> сельского поселения Арского муниципального района"</w:t>
            </w:r>
          </w:p>
        </w:tc>
        <w:tc>
          <w:tcPr>
            <w:tcW w:w="2537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Не выявлено</w:t>
            </w:r>
          </w:p>
        </w:tc>
        <w:tc>
          <w:tcPr>
            <w:tcW w:w="1891" w:type="dxa"/>
          </w:tcPr>
          <w:p w:rsidR="006E5CC7" w:rsidRPr="00725D97" w:rsidRDefault="006E5CC7" w:rsidP="006E5CC7">
            <w:pPr>
              <w:jc w:val="center"/>
              <w:rPr>
                <w:color w:val="auto"/>
                <w:sz w:val="24"/>
                <w:szCs w:val="24"/>
              </w:rPr>
            </w:pPr>
            <w:r w:rsidRPr="00725D97">
              <w:rPr>
                <w:color w:val="auto"/>
                <w:sz w:val="24"/>
                <w:szCs w:val="24"/>
              </w:rPr>
              <w:t>-</w:t>
            </w:r>
          </w:p>
        </w:tc>
      </w:tr>
    </w:tbl>
    <w:p w:rsidR="006F7AB5" w:rsidRPr="00067483" w:rsidRDefault="006F7AB5" w:rsidP="00C45B31">
      <w:pPr>
        <w:widowControl/>
        <w:ind w:firstLine="709"/>
        <w:rPr>
          <w:color w:val="auto"/>
          <w:sz w:val="24"/>
          <w:szCs w:val="24"/>
          <w:lang w:eastAsia="en-US"/>
        </w:rPr>
      </w:pPr>
    </w:p>
    <w:p w:rsidR="00944608" w:rsidRPr="00067483" w:rsidRDefault="00944608" w:rsidP="00C45B31">
      <w:pPr>
        <w:widowControl/>
        <w:ind w:firstLine="709"/>
        <w:rPr>
          <w:color w:val="auto"/>
          <w:sz w:val="24"/>
          <w:szCs w:val="24"/>
          <w:lang w:eastAsia="en-US"/>
        </w:rPr>
      </w:pPr>
    </w:p>
    <w:p w:rsidR="00944608" w:rsidRPr="00067483" w:rsidRDefault="00944608" w:rsidP="00C45B31">
      <w:pPr>
        <w:widowControl/>
        <w:ind w:firstLine="709"/>
        <w:rPr>
          <w:color w:val="auto"/>
          <w:sz w:val="24"/>
          <w:szCs w:val="24"/>
          <w:lang w:eastAsia="en-US"/>
        </w:rPr>
      </w:pPr>
    </w:p>
    <w:p w:rsidR="00835EC9" w:rsidRPr="00067483" w:rsidRDefault="00835EC9" w:rsidP="00AB65C1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color w:val="auto"/>
          <w:sz w:val="24"/>
          <w:szCs w:val="24"/>
        </w:rPr>
      </w:pPr>
    </w:p>
    <w:sectPr w:rsidR="00835EC9" w:rsidRPr="00067483" w:rsidSect="0092217F">
      <w:headerReference w:type="default" r:id="rId18"/>
      <w:pgSz w:w="16838" w:h="11906" w:orient="landscape"/>
      <w:pgMar w:top="709" w:right="851" w:bottom="426" w:left="1418" w:header="567" w:footer="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68" w:rsidRDefault="00D74468" w:rsidP="00243A2D">
      <w:r>
        <w:separator/>
      </w:r>
    </w:p>
  </w:endnote>
  <w:endnote w:type="continuationSeparator" w:id="0">
    <w:p w:rsidR="00D74468" w:rsidRDefault="00D74468" w:rsidP="0024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Default="00EB2A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Default="00EB2AFB">
    <w:pPr>
      <w:pStyle w:val="aa"/>
      <w:jc w:val="center"/>
    </w:pPr>
  </w:p>
  <w:p w:rsidR="00EB2AFB" w:rsidRDefault="00EB2A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Default="00EB2A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68" w:rsidRDefault="00D74468" w:rsidP="00243A2D">
      <w:r>
        <w:separator/>
      </w:r>
    </w:p>
  </w:footnote>
  <w:footnote w:type="continuationSeparator" w:id="0">
    <w:p w:rsidR="00D74468" w:rsidRDefault="00D74468" w:rsidP="0024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Default="00EB2A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Default="00EB2A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Pr="00C45B31" w:rsidRDefault="00EB2AFB" w:rsidP="00C45B31">
    <w:pPr>
      <w:widowControl/>
      <w:overflowPunct w:val="0"/>
      <w:autoSpaceDE w:val="0"/>
      <w:autoSpaceDN w:val="0"/>
      <w:adjustRightInd w:val="0"/>
      <w:jc w:val="center"/>
      <w:textAlignment w:val="baseline"/>
      <w:rPr>
        <w:b/>
        <w:color w:val="auto"/>
      </w:rPr>
    </w:pPr>
    <w:r w:rsidRPr="00C45B31">
      <w:rPr>
        <w:b/>
        <w:color w:val="auto"/>
      </w:rPr>
      <w:t>Перечень муниципальных нормативных правовых актов и проектов муниципальных нормативных правовых актов, в отношении которых проведена антикоррупционная экспертиза</w:t>
    </w:r>
  </w:p>
  <w:p w:rsidR="00EB2AFB" w:rsidRPr="00C45B31" w:rsidRDefault="00EB2AFB" w:rsidP="004E6312">
    <w:pPr>
      <w:pStyle w:val="a8"/>
      <w:jc w:val="center"/>
      <w:rPr>
        <w:b/>
      </w:rPr>
    </w:pPr>
    <w:r>
      <w:rPr>
        <w:b/>
        <w:lang w:val="en-US"/>
      </w:rPr>
      <w:t>II</w:t>
    </w:r>
    <w:r w:rsidRPr="00C45B31">
      <w:rPr>
        <w:b/>
        <w:lang w:val="en-US"/>
      </w:rPr>
      <w:t xml:space="preserve"> </w:t>
    </w:r>
    <w:r>
      <w:rPr>
        <w:b/>
      </w:rPr>
      <w:t>квартал 2020</w:t>
    </w:r>
    <w:r w:rsidRPr="00C45B31">
      <w:rPr>
        <w:b/>
      </w:rPr>
      <w:t xml:space="preserve"> года.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FB" w:rsidRDefault="00EB2AFB" w:rsidP="00113D78">
    <w:pPr>
      <w:widowControl/>
      <w:overflowPunct w:val="0"/>
      <w:autoSpaceDE w:val="0"/>
      <w:autoSpaceDN w:val="0"/>
      <w:adjustRightInd w:val="0"/>
      <w:jc w:val="center"/>
      <w:textAlignment w:val="baseline"/>
      <w:rPr>
        <w:b/>
        <w:bCs/>
        <w:color w:val="auto"/>
        <w:sz w:val="32"/>
        <w:szCs w:val="32"/>
        <w:lang w:val="en-US"/>
      </w:rPr>
    </w:pPr>
  </w:p>
  <w:p w:rsidR="00EB2AFB" w:rsidRPr="009D703A" w:rsidRDefault="00EB2AFB" w:rsidP="00113D78">
    <w:pPr>
      <w:widowControl/>
      <w:overflowPunct w:val="0"/>
      <w:autoSpaceDE w:val="0"/>
      <w:autoSpaceDN w:val="0"/>
      <w:adjustRightInd w:val="0"/>
      <w:jc w:val="center"/>
      <w:textAlignment w:val="baseline"/>
      <w:rPr>
        <w:b/>
        <w:bCs/>
        <w:color w:val="auto"/>
        <w:sz w:val="32"/>
        <w:szCs w:val="32"/>
        <w:lang w:val="en-US"/>
      </w:rPr>
    </w:pPr>
  </w:p>
  <w:p w:rsidR="00EB2AFB" w:rsidRDefault="00EB2AFB">
    <w:pPr>
      <w:pStyle w:val="a8"/>
      <w:rPr>
        <w:lang w:val="en-US"/>
      </w:rPr>
    </w:pPr>
  </w:p>
  <w:p w:rsidR="00EB2AFB" w:rsidRDefault="00EB2AFB">
    <w:pPr>
      <w:pStyle w:val="a8"/>
      <w:rPr>
        <w:lang w:val="en-US"/>
      </w:rPr>
    </w:pPr>
  </w:p>
  <w:p w:rsidR="00EB2AFB" w:rsidRPr="009D703A" w:rsidRDefault="00EB2AFB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C2C"/>
    <w:multiLevelType w:val="hybridMultilevel"/>
    <w:tmpl w:val="79C87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474B"/>
    <w:multiLevelType w:val="hybridMultilevel"/>
    <w:tmpl w:val="B544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7B2A14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DAB"/>
    <w:multiLevelType w:val="hybridMultilevel"/>
    <w:tmpl w:val="E058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565B1"/>
    <w:multiLevelType w:val="hybridMultilevel"/>
    <w:tmpl w:val="74D8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F4ECA"/>
    <w:multiLevelType w:val="hybridMultilevel"/>
    <w:tmpl w:val="03EA6B02"/>
    <w:lvl w:ilvl="0" w:tplc="DB76D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2E58C1"/>
    <w:multiLevelType w:val="hybridMultilevel"/>
    <w:tmpl w:val="C8586758"/>
    <w:lvl w:ilvl="0" w:tplc="FCC24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9275BB"/>
    <w:multiLevelType w:val="hybridMultilevel"/>
    <w:tmpl w:val="CEF2B8A8"/>
    <w:lvl w:ilvl="0" w:tplc="B1CC8EF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37217"/>
    <w:multiLevelType w:val="hybridMultilevel"/>
    <w:tmpl w:val="AAA86882"/>
    <w:lvl w:ilvl="0" w:tplc="271A5F90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E582EE8"/>
    <w:multiLevelType w:val="hybridMultilevel"/>
    <w:tmpl w:val="6C3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B31DF"/>
    <w:multiLevelType w:val="hybridMultilevel"/>
    <w:tmpl w:val="676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05909"/>
    <w:multiLevelType w:val="hybridMultilevel"/>
    <w:tmpl w:val="0932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06"/>
    <w:rsid w:val="00002C59"/>
    <w:rsid w:val="0000655E"/>
    <w:rsid w:val="00006E5B"/>
    <w:rsid w:val="0001598B"/>
    <w:rsid w:val="00016ACB"/>
    <w:rsid w:val="0001741D"/>
    <w:rsid w:val="000201D3"/>
    <w:rsid w:val="0002392B"/>
    <w:rsid w:val="000264AE"/>
    <w:rsid w:val="00027EB5"/>
    <w:rsid w:val="00030EBE"/>
    <w:rsid w:val="00031907"/>
    <w:rsid w:val="0003415E"/>
    <w:rsid w:val="0003634E"/>
    <w:rsid w:val="000375AF"/>
    <w:rsid w:val="00041863"/>
    <w:rsid w:val="00042FC0"/>
    <w:rsid w:val="00043740"/>
    <w:rsid w:val="0004547E"/>
    <w:rsid w:val="0004687E"/>
    <w:rsid w:val="000470D3"/>
    <w:rsid w:val="00051729"/>
    <w:rsid w:val="000519A7"/>
    <w:rsid w:val="0005231D"/>
    <w:rsid w:val="00054C80"/>
    <w:rsid w:val="00061470"/>
    <w:rsid w:val="0006272F"/>
    <w:rsid w:val="00067483"/>
    <w:rsid w:val="000701B3"/>
    <w:rsid w:val="00071603"/>
    <w:rsid w:val="00071D54"/>
    <w:rsid w:val="000755D0"/>
    <w:rsid w:val="00075B96"/>
    <w:rsid w:val="00080D69"/>
    <w:rsid w:val="00085679"/>
    <w:rsid w:val="000911A2"/>
    <w:rsid w:val="0009156D"/>
    <w:rsid w:val="000927DD"/>
    <w:rsid w:val="0009472B"/>
    <w:rsid w:val="00094F77"/>
    <w:rsid w:val="000954F6"/>
    <w:rsid w:val="000960BF"/>
    <w:rsid w:val="0009718D"/>
    <w:rsid w:val="000A2FC6"/>
    <w:rsid w:val="000A528D"/>
    <w:rsid w:val="000A6C9C"/>
    <w:rsid w:val="000B185F"/>
    <w:rsid w:val="000B40BA"/>
    <w:rsid w:val="000B5F0D"/>
    <w:rsid w:val="000B7D4B"/>
    <w:rsid w:val="000C1C2A"/>
    <w:rsid w:val="000C226A"/>
    <w:rsid w:val="000C2F17"/>
    <w:rsid w:val="000D3D9C"/>
    <w:rsid w:val="000D7768"/>
    <w:rsid w:val="000E3D1D"/>
    <w:rsid w:val="000E6D14"/>
    <w:rsid w:val="000E76F9"/>
    <w:rsid w:val="000F0C85"/>
    <w:rsid w:val="000F4229"/>
    <w:rsid w:val="000F51D9"/>
    <w:rsid w:val="000F6AE4"/>
    <w:rsid w:val="0010196D"/>
    <w:rsid w:val="00102045"/>
    <w:rsid w:val="001022F7"/>
    <w:rsid w:val="00103D99"/>
    <w:rsid w:val="001134E0"/>
    <w:rsid w:val="00113D78"/>
    <w:rsid w:val="00115576"/>
    <w:rsid w:val="0012150F"/>
    <w:rsid w:val="001219D7"/>
    <w:rsid w:val="00121B2F"/>
    <w:rsid w:val="00122C73"/>
    <w:rsid w:val="00122D23"/>
    <w:rsid w:val="00132E0A"/>
    <w:rsid w:val="00134318"/>
    <w:rsid w:val="00143CA7"/>
    <w:rsid w:val="001444CB"/>
    <w:rsid w:val="0015225E"/>
    <w:rsid w:val="00154D69"/>
    <w:rsid w:val="00155F7C"/>
    <w:rsid w:val="00160ADF"/>
    <w:rsid w:val="00160F5F"/>
    <w:rsid w:val="00161648"/>
    <w:rsid w:val="001639CF"/>
    <w:rsid w:val="00166630"/>
    <w:rsid w:val="001720B6"/>
    <w:rsid w:val="00176002"/>
    <w:rsid w:val="00183875"/>
    <w:rsid w:val="001906AB"/>
    <w:rsid w:val="00192247"/>
    <w:rsid w:val="0019404E"/>
    <w:rsid w:val="001947B0"/>
    <w:rsid w:val="001B19FD"/>
    <w:rsid w:val="001B1F91"/>
    <w:rsid w:val="001C1CFB"/>
    <w:rsid w:val="001C4783"/>
    <w:rsid w:val="001D3BEF"/>
    <w:rsid w:val="001D4CA6"/>
    <w:rsid w:val="001D7D28"/>
    <w:rsid w:val="001E0039"/>
    <w:rsid w:val="001E0EA5"/>
    <w:rsid w:val="001E1CD9"/>
    <w:rsid w:val="001E4254"/>
    <w:rsid w:val="001E4AFF"/>
    <w:rsid w:val="001E7704"/>
    <w:rsid w:val="001F1DC7"/>
    <w:rsid w:val="001F2D95"/>
    <w:rsid w:val="001F5B1D"/>
    <w:rsid w:val="001F5E2E"/>
    <w:rsid w:val="001F5F64"/>
    <w:rsid w:val="001F6D93"/>
    <w:rsid w:val="001F78F9"/>
    <w:rsid w:val="001F7E35"/>
    <w:rsid w:val="002038E1"/>
    <w:rsid w:val="002124EB"/>
    <w:rsid w:val="00216979"/>
    <w:rsid w:val="00222D2D"/>
    <w:rsid w:val="00223AAE"/>
    <w:rsid w:val="00223D47"/>
    <w:rsid w:val="00224725"/>
    <w:rsid w:val="00225DE7"/>
    <w:rsid w:val="00242606"/>
    <w:rsid w:val="00243A2D"/>
    <w:rsid w:val="00247533"/>
    <w:rsid w:val="002505EE"/>
    <w:rsid w:val="00251474"/>
    <w:rsid w:val="00253EA9"/>
    <w:rsid w:val="002550B0"/>
    <w:rsid w:val="002575C8"/>
    <w:rsid w:val="0026300D"/>
    <w:rsid w:val="00265723"/>
    <w:rsid w:val="00273698"/>
    <w:rsid w:val="0027790D"/>
    <w:rsid w:val="00281425"/>
    <w:rsid w:val="00283101"/>
    <w:rsid w:val="002863D1"/>
    <w:rsid w:val="002870A0"/>
    <w:rsid w:val="002901D9"/>
    <w:rsid w:val="00292BD2"/>
    <w:rsid w:val="002A12F9"/>
    <w:rsid w:val="002A5D06"/>
    <w:rsid w:val="002A691E"/>
    <w:rsid w:val="002B07DE"/>
    <w:rsid w:val="002B2120"/>
    <w:rsid w:val="002B23C7"/>
    <w:rsid w:val="002B4B92"/>
    <w:rsid w:val="002C158C"/>
    <w:rsid w:val="002C3AD6"/>
    <w:rsid w:val="002C6B6C"/>
    <w:rsid w:val="002D0E15"/>
    <w:rsid w:val="002D1F7F"/>
    <w:rsid w:val="002D2E3B"/>
    <w:rsid w:val="002E0A61"/>
    <w:rsid w:val="002E1FC1"/>
    <w:rsid w:val="002E2202"/>
    <w:rsid w:val="002F04BB"/>
    <w:rsid w:val="002F1439"/>
    <w:rsid w:val="002F1605"/>
    <w:rsid w:val="002F3536"/>
    <w:rsid w:val="002F51B9"/>
    <w:rsid w:val="002F6469"/>
    <w:rsid w:val="002F6F95"/>
    <w:rsid w:val="002F76BC"/>
    <w:rsid w:val="00301A39"/>
    <w:rsid w:val="00306A53"/>
    <w:rsid w:val="00306C32"/>
    <w:rsid w:val="003108A0"/>
    <w:rsid w:val="00311071"/>
    <w:rsid w:val="0032012E"/>
    <w:rsid w:val="00321D89"/>
    <w:rsid w:val="0032255C"/>
    <w:rsid w:val="003303FA"/>
    <w:rsid w:val="00330837"/>
    <w:rsid w:val="00333547"/>
    <w:rsid w:val="00335113"/>
    <w:rsid w:val="00337B35"/>
    <w:rsid w:val="00342D7C"/>
    <w:rsid w:val="00344162"/>
    <w:rsid w:val="00351882"/>
    <w:rsid w:val="00353C98"/>
    <w:rsid w:val="00354862"/>
    <w:rsid w:val="00355FE1"/>
    <w:rsid w:val="003572E7"/>
    <w:rsid w:val="003609C7"/>
    <w:rsid w:val="00363CF2"/>
    <w:rsid w:val="00365DBA"/>
    <w:rsid w:val="0037142C"/>
    <w:rsid w:val="00372C07"/>
    <w:rsid w:val="00373DE3"/>
    <w:rsid w:val="003756D6"/>
    <w:rsid w:val="00375860"/>
    <w:rsid w:val="0037674D"/>
    <w:rsid w:val="00381118"/>
    <w:rsid w:val="00386765"/>
    <w:rsid w:val="00386E9F"/>
    <w:rsid w:val="003902BC"/>
    <w:rsid w:val="003902F5"/>
    <w:rsid w:val="00391588"/>
    <w:rsid w:val="00393F46"/>
    <w:rsid w:val="003A509C"/>
    <w:rsid w:val="003B0496"/>
    <w:rsid w:val="003B1342"/>
    <w:rsid w:val="003B21C5"/>
    <w:rsid w:val="003B5090"/>
    <w:rsid w:val="003B6405"/>
    <w:rsid w:val="003C0EF2"/>
    <w:rsid w:val="003C388F"/>
    <w:rsid w:val="003C74C5"/>
    <w:rsid w:val="003D55D1"/>
    <w:rsid w:val="003D665A"/>
    <w:rsid w:val="003D7C45"/>
    <w:rsid w:val="003E2618"/>
    <w:rsid w:val="003E6482"/>
    <w:rsid w:val="003E712A"/>
    <w:rsid w:val="003F11D4"/>
    <w:rsid w:val="003F407D"/>
    <w:rsid w:val="003F5B6A"/>
    <w:rsid w:val="004009A9"/>
    <w:rsid w:val="00401761"/>
    <w:rsid w:val="00401C9D"/>
    <w:rsid w:val="00402A11"/>
    <w:rsid w:val="00405674"/>
    <w:rsid w:val="00406AA6"/>
    <w:rsid w:val="00410AD6"/>
    <w:rsid w:val="004117ED"/>
    <w:rsid w:val="004140A0"/>
    <w:rsid w:val="004154F5"/>
    <w:rsid w:val="0041607D"/>
    <w:rsid w:val="0041741F"/>
    <w:rsid w:val="00421485"/>
    <w:rsid w:val="004252E0"/>
    <w:rsid w:val="004301E4"/>
    <w:rsid w:val="00431049"/>
    <w:rsid w:val="004329A6"/>
    <w:rsid w:val="0043578C"/>
    <w:rsid w:val="00441833"/>
    <w:rsid w:val="004422B6"/>
    <w:rsid w:val="00444F06"/>
    <w:rsid w:val="004451DC"/>
    <w:rsid w:val="00452E8C"/>
    <w:rsid w:val="004532F4"/>
    <w:rsid w:val="0045565B"/>
    <w:rsid w:val="00456ACB"/>
    <w:rsid w:val="0046206C"/>
    <w:rsid w:val="00463823"/>
    <w:rsid w:val="004654A6"/>
    <w:rsid w:val="00465A48"/>
    <w:rsid w:val="004669B9"/>
    <w:rsid w:val="00467797"/>
    <w:rsid w:val="00471F3F"/>
    <w:rsid w:val="0047602E"/>
    <w:rsid w:val="0048188B"/>
    <w:rsid w:val="004823C1"/>
    <w:rsid w:val="00492383"/>
    <w:rsid w:val="00495CF8"/>
    <w:rsid w:val="004A1180"/>
    <w:rsid w:val="004A3343"/>
    <w:rsid w:val="004A34E0"/>
    <w:rsid w:val="004A54C6"/>
    <w:rsid w:val="004A5AF2"/>
    <w:rsid w:val="004B02BD"/>
    <w:rsid w:val="004B1F51"/>
    <w:rsid w:val="004B3D67"/>
    <w:rsid w:val="004B6B2C"/>
    <w:rsid w:val="004C0BC0"/>
    <w:rsid w:val="004C16F7"/>
    <w:rsid w:val="004C1797"/>
    <w:rsid w:val="004C2E99"/>
    <w:rsid w:val="004C3C11"/>
    <w:rsid w:val="004C3F75"/>
    <w:rsid w:val="004D3CF7"/>
    <w:rsid w:val="004D439A"/>
    <w:rsid w:val="004D6248"/>
    <w:rsid w:val="004D6C10"/>
    <w:rsid w:val="004E5215"/>
    <w:rsid w:val="004E6312"/>
    <w:rsid w:val="004E655C"/>
    <w:rsid w:val="004F3C27"/>
    <w:rsid w:val="00502482"/>
    <w:rsid w:val="00503B57"/>
    <w:rsid w:val="00504998"/>
    <w:rsid w:val="0050529E"/>
    <w:rsid w:val="00510845"/>
    <w:rsid w:val="00510F25"/>
    <w:rsid w:val="00516290"/>
    <w:rsid w:val="00517232"/>
    <w:rsid w:val="0052316A"/>
    <w:rsid w:val="00524B9C"/>
    <w:rsid w:val="00526AB4"/>
    <w:rsid w:val="005279E2"/>
    <w:rsid w:val="00527DE5"/>
    <w:rsid w:val="0053065E"/>
    <w:rsid w:val="005312EE"/>
    <w:rsid w:val="00532C58"/>
    <w:rsid w:val="005331BB"/>
    <w:rsid w:val="00533B66"/>
    <w:rsid w:val="00542A2B"/>
    <w:rsid w:val="00545ABC"/>
    <w:rsid w:val="005465EA"/>
    <w:rsid w:val="00553ED8"/>
    <w:rsid w:val="00555774"/>
    <w:rsid w:val="00555804"/>
    <w:rsid w:val="00557D4F"/>
    <w:rsid w:val="005644A3"/>
    <w:rsid w:val="00565E68"/>
    <w:rsid w:val="0056761D"/>
    <w:rsid w:val="00571A1A"/>
    <w:rsid w:val="00572D6C"/>
    <w:rsid w:val="00573375"/>
    <w:rsid w:val="00573F59"/>
    <w:rsid w:val="005747D2"/>
    <w:rsid w:val="00580C3D"/>
    <w:rsid w:val="00582CA0"/>
    <w:rsid w:val="00585003"/>
    <w:rsid w:val="005860FE"/>
    <w:rsid w:val="00590078"/>
    <w:rsid w:val="0059200D"/>
    <w:rsid w:val="00594605"/>
    <w:rsid w:val="00594BFC"/>
    <w:rsid w:val="005A27A7"/>
    <w:rsid w:val="005A2E87"/>
    <w:rsid w:val="005A389E"/>
    <w:rsid w:val="005A3DD9"/>
    <w:rsid w:val="005A3F3C"/>
    <w:rsid w:val="005A3F6D"/>
    <w:rsid w:val="005A4185"/>
    <w:rsid w:val="005A4EDB"/>
    <w:rsid w:val="005A706F"/>
    <w:rsid w:val="005B33C5"/>
    <w:rsid w:val="005B363B"/>
    <w:rsid w:val="005B3C68"/>
    <w:rsid w:val="005B4BAA"/>
    <w:rsid w:val="005B5A34"/>
    <w:rsid w:val="005C1737"/>
    <w:rsid w:val="005C6B7D"/>
    <w:rsid w:val="005D0D78"/>
    <w:rsid w:val="005D0F78"/>
    <w:rsid w:val="005D2DC0"/>
    <w:rsid w:val="005D2E28"/>
    <w:rsid w:val="005D5D39"/>
    <w:rsid w:val="005D6DC3"/>
    <w:rsid w:val="005E1695"/>
    <w:rsid w:val="005E74D9"/>
    <w:rsid w:val="005F3B6A"/>
    <w:rsid w:val="005F488C"/>
    <w:rsid w:val="005F7844"/>
    <w:rsid w:val="00601BCA"/>
    <w:rsid w:val="006037CA"/>
    <w:rsid w:val="0060728E"/>
    <w:rsid w:val="0061157D"/>
    <w:rsid w:val="00611AC6"/>
    <w:rsid w:val="006134E0"/>
    <w:rsid w:val="006220D4"/>
    <w:rsid w:val="00624954"/>
    <w:rsid w:val="00625724"/>
    <w:rsid w:val="00626641"/>
    <w:rsid w:val="00626DCB"/>
    <w:rsid w:val="0062733F"/>
    <w:rsid w:val="006410B4"/>
    <w:rsid w:val="00641CF9"/>
    <w:rsid w:val="00643551"/>
    <w:rsid w:val="00645360"/>
    <w:rsid w:val="00654BF5"/>
    <w:rsid w:val="00657819"/>
    <w:rsid w:val="00665343"/>
    <w:rsid w:val="006826DB"/>
    <w:rsid w:val="00686129"/>
    <w:rsid w:val="00686530"/>
    <w:rsid w:val="006866CC"/>
    <w:rsid w:val="00686E4C"/>
    <w:rsid w:val="00686F62"/>
    <w:rsid w:val="00690EB0"/>
    <w:rsid w:val="00693423"/>
    <w:rsid w:val="00694F33"/>
    <w:rsid w:val="00697CAE"/>
    <w:rsid w:val="006A08F7"/>
    <w:rsid w:val="006A0995"/>
    <w:rsid w:val="006A17AF"/>
    <w:rsid w:val="006A5115"/>
    <w:rsid w:val="006A53E9"/>
    <w:rsid w:val="006A566C"/>
    <w:rsid w:val="006B1321"/>
    <w:rsid w:val="006B4E4F"/>
    <w:rsid w:val="006B624C"/>
    <w:rsid w:val="006B648E"/>
    <w:rsid w:val="006C17A1"/>
    <w:rsid w:val="006C17BD"/>
    <w:rsid w:val="006C1C6A"/>
    <w:rsid w:val="006C1F70"/>
    <w:rsid w:val="006C3723"/>
    <w:rsid w:val="006C48CE"/>
    <w:rsid w:val="006C5B8E"/>
    <w:rsid w:val="006C5D51"/>
    <w:rsid w:val="006D0CA3"/>
    <w:rsid w:val="006D2319"/>
    <w:rsid w:val="006D2DBA"/>
    <w:rsid w:val="006D363A"/>
    <w:rsid w:val="006D4194"/>
    <w:rsid w:val="006E2EFB"/>
    <w:rsid w:val="006E5CC7"/>
    <w:rsid w:val="006E754C"/>
    <w:rsid w:val="006F6DBA"/>
    <w:rsid w:val="006F7AB5"/>
    <w:rsid w:val="007023A7"/>
    <w:rsid w:val="007026E5"/>
    <w:rsid w:val="00702B3D"/>
    <w:rsid w:val="0070490F"/>
    <w:rsid w:val="007122EC"/>
    <w:rsid w:val="00716A72"/>
    <w:rsid w:val="00725446"/>
    <w:rsid w:val="00725D97"/>
    <w:rsid w:val="00740AFE"/>
    <w:rsid w:val="00745D18"/>
    <w:rsid w:val="00747928"/>
    <w:rsid w:val="00752C5D"/>
    <w:rsid w:val="00754E2E"/>
    <w:rsid w:val="00755013"/>
    <w:rsid w:val="007559C2"/>
    <w:rsid w:val="0075682B"/>
    <w:rsid w:val="00756DEB"/>
    <w:rsid w:val="0075770A"/>
    <w:rsid w:val="00761497"/>
    <w:rsid w:val="007649E7"/>
    <w:rsid w:val="00764ADA"/>
    <w:rsid w:val="00771AE2"/>
    <w:rsid w:val="0077339E"/>
    <w:rsid w:val="00780E5B"/>
    <w:rsid w:val="00781752"/>
    <w:rsid w:val="00783356"/>
    <w:rsid w:val="00783567"/>
    <w:rsid w:val="007920B1"/>
    <w:rsid w:val="00792297"/>
    <w:rsid w:val="007A110A"/>
    <w:rsid w:val="007A3150"/>
    <w:rsid w:val="007A347D"/>
    <w:rsid w:val="007A3D81"/>
    <w:rsid w:val="007A4207"/>
    <w:rsid w:val="007A4643"/>
    <w:rsid w:val="007A6D73"/>
    <w:rsid w:val="007A7B95"/>
    <w:rsid w:val="007A7D93"/>
    <w:rsid w:val="007B0F88"/>
    <w:rsid w:val="007B23F2"/>
    <w:rsid w:val="007B24BE"/>
    <w:rsid w:val="007B5896"/>
    <w:rsid w:val="007B74BC"/>
    <w:rsid w:val="007B7517"/>
    <w:rsid w:val="007C287A"/>
    <w:rsid w:val="007C61DE"/>
    <w:rsid w:val="007C683B"/>
    <w:rsid w:val="007C7961"/>
    <w:rsid w:val="007D0876"/>
    <w:rsid w:val="007D3673"/>
    <w:rsid w:val="007D3E1C"/>
    <w:rsid w:val="007D61E7"/>
    <w:rsid w:val="007D7ED6"/>
    <w:rsid w:val="007E27CC"/>
    <w:rsid w:val="007E573D"/>
    <w:rsid w:val="007E5A88"/>
    <w:rsid w:val="007E5E02"/>
    <w:rsid w:val="007F05D2"/>
    <w:rsid w:val="007F14E3"/>
    <w:rsid w:val="007F4B91"/>
    <w:rsid w:val="007F6CB8"/>
    <w:rsid w:val="007F7181"/>
    <w:rsid w:val="00800AA6"/>
    <w:rsid w:val="0080188C"/>
    <w:rsid w:val="00803522"/>
    <w:rsid w:val="00804B78"/>
    <w:rsid w:val="0080625C"/>
    <w:rsid w:val="00807F74"/>
    <w:rsid w:val="008209BE"/>
    <w:rsid w:val="00822C11"/>
    <w:rsid w:val="008241B4"/>
    <w:rsid w:val="00831EB6"/>
    <w:rsid w:val="00834312"/>
    <w:rsid w:val="00834828"/>
    <w:rsid w:val="0083513F"/>
    <w:rsid w:val="00835EC9"/>
    <w:rsid w:val="008431D5"/>
    <w:rsid w:val="00843372"/>
    <w:rsid w:val="00843F2E"/>
    <w:rsid w:val="00851304"/>
    <w:rsid w:val="008564B8"/>
    <w:rsid w:val="00856904"/>
    <w:rsid w:val="0086483C"/>
    <w:rsid w:val="00877CD6"/>
    <w:rsid w:val="008828AB"/>
    <w:rsid w:val="008831ED"/>
    <w:rsid w:val="0088333E"/>
    <w:rsid w:val="00885B3C"/>
    <w:rsid w:val="00886E93"/>
    <w:rsid w:val="0089246E"/>
    <w:rsid w:val="00892D29"/>
    <w:rsid w:val="008942F3"/>
    <w:rsid w:val="00895FE0"/>
    <w:rsid w:val="008A0CB1"/>
    <w:rsid w:val="008A3533"/>
    <w:rsid w:val="008A72FF"/>
    <w:rsid w:val="008B04D7"/>
    <w:rsid w:val="008B0F53"/>
    <w:rsid w:val="008B2D31"/>
    <w:rsid w:val="008B4D95"/>
    <w:rsid w:val="008B7839"/>
    <w:rsid w:val="008C2293"/>
    <w:rsid w:val="008C2EAB"/>
    <w:rsid w:val="008C41DB"/>
    <w:rsid w:val="008C52C1"/>
    <w:rsid w:val="008C597B"/>
    <w:rsid w:val="008C7E37"/>
    <w:rsid w:val="008D0082"/>
    <w:rsid w:val="008D14E6"/>
    <w:rsid w:val="008D1F62"/>
    <w:rsid w:val="008D2C41"/>
    <w:rsid w:val="008D6E54"/>
    <w:rsid w:val="008E18F0"/>
    <w:rsid w:val="008E1E94"/>
    <w:rsid w:val="008E2FCC"/>
    <w:rsid w:val="008E4BAC"/>
    <w:rsid w:val="008F1F24"/>
    <w:rsid w:val="008F27EC"/>
    <w:rsid w:val="008F484D"/>
    <w:rsid w:val="008F587C"/>
    <w:rsid w:val="00900AE4"/>
    <w:rsid w:val="0090187B"/>
    <w:rsid w:val="00906066"/>
    <w:rsid w:val="0091237B"/>
    <w:rsid w:val="009124BC"/>
    <w:rsid w:val="00913369"/>
    <w:rsid w:val="00913623"/>
    <w:rsid w:val="00913719"/>
    <w:rsid w:val="009143F2"/>
    <w:rsid w:val="00914B92"/>
    <w:rsid w:val="00915077"/>
    <w:rsid w:val="0092217F"/>
    <w:rsid w:val="00925C45"/>
    <w:rsid w:val="0092713F"/>
    <w:rsid w:val="009303C5"/>
    <w:rsid w:val="00933973"/>
    <w:rsid w:val="009412F8"/>
    <w:rsid w:val="00944608"/>
    <w:rsid w:val="00944720"/>
    <w:rsid w:val="0095124F"/>
    <w:rsid w:val="00956843"/>
    <w:rsid w:val="00965804"/>
    <w:rsid w:val="009704AF"/>
    <w:rsid w:val="00970C63"/>
    <w:rsid w:val="009745EF"/>
    <w:rsid w:val="009749DE"/>
    <w:rsid w:val="009839DF"/>
    <w:rsid w:val="0099088E"/>
    <w:rsid w:val="00991927"/>
    <w:rsid w:val="009936EC"/>
    <w:rsid w:val="00994A33"/>
    <w:rsid w:val="00994BC6"/>
    <w:rsid w:val="00994C40"/>
    <w:rsid w:val="0099533B"/>
    <w:rsid w:val="009958CA"/>
    <w:rsid w:val="0099667F"/>
    <w:rsid w:val="00997AD2"/>
    <w:rsid w:val="009A532C"/>
    <w:rsid w:val="009A7264"/>
    <w:rsid w:val="009A7E50"/>
    <w:rsid w:val="009B01FB"/>
    <w:rsid w:val="009B6CB4"/>
    <w:rsid w:val="009B759C"/>
    <w:rsid w:val="009C0A96"/>
    <w:rsid w:val="009C1D2B"/>
    <w:rsid w:val="009C5D4F"/>
    <w:rsid w:val="009C7BDB"/>
    <w:rsid w:val="009D0F58"/>
    <w:rsid w:val="009D2B6D"/>
    <w:rsid w:val="009D703A"/>
    <w:rsid w:val="009E0029"/>
    <w:rsid w:val="009E2BB0"/>
    <w:rsid w:val="009E549A"/>
    <w:rsid w:val="009E6887"/>
    <w:rsid w:val="009E6A61"/>
    <w:rsid w:val="009F2E81"/>
    <w:rsid w:val="009F35C7"/>
    <w:rsid w:val="00A00280"/>
    <w:rsid w:val="00A00765"/>
    <w:rsid w:val="00A060C6"/>
    <w:rsid w:val="00A120DF"/>
    <w:rsid w:val="00A23C1A"/>
    <w:rsid w:val="00A248B9"/>
    <w:rsid w:val="00A27E10"/>
    <w:rsid w:val="00A356E5"/>
    <w:rsid w:val="00A35B24"/>
    <w:rsid w:val="00A40081"/>
    <w:rsid w:val="00A40B8D"/>
    <w:rsid w:val="00A41544"/>
    <w:rsid w:val="00A42C9E"/>
    <w:rsid w:val="00A44E3D"/>
    <w:rsid w:val="00A44FAE"/>
    <w:rsid w:val="00A46753"/>
    <w:rsid w:val="00A47494"/>
    <w:rsid w:val="00A50553"/>
    <w:rsid w:val="00A50959"/>
    <w:rsid w:val="00A5114E"/>
    <w:rsid w:val="00A5178A"/>
    <w:rsid w:val="00A534F0"/>
    <w:rsid w:val="00A54213"/>
    <w:rsid w:val="00A55279"/>
    <w:rsid w:val="00A5527B"/>
    <w:rsid w:val="00A55381"/>
    <w:rsid w:val="00A61B32"/>
    <w:rsid w:val="00A62B42"/>
    <w:rsid w:val="00A65597"/>
    <w:rsid w:val="00A65DB2"/>
    <w:rsid w:val="00A671BD"/>
    <w:rsid w:val="00A672F9"/>
    <w:rsid w:val="00A701AE"/>
    <w:rsid w:val="00A80497"/>
    <w:rsid w:val="00A814C4"/>
    <w:rsid w:val="00A81DC5"/>
    <w:rsid w:val="00A84310"/>
    <w:rsid w:val="00A910B2"/>
    <w:rsid w:val="00A910FC"/>
    <w:rsid w:val="00A942C4"/>
    <w:rsid w:val="00AA1125"/>
    <w:rsid w:val="00AA2DAE"/>
    <w:rsid w:val="00AA3CDC"/>
    <w:rsid w:val="00AA7E9E"/>
    <w:rsid w:val="00AB00B6"/>
    <w:rsid w:val="00AB65C1"/>
    <w:rsid w:val="00AC3B60"/>
    <w:rsid w:val="00AC74F7"/>
    <w:rsid w:val="00AC7504"/>
    <w:rsid w:val="00AC7E51"/>
    <w:rsid w:val="00AD0104"/>
    <w:rsid w:val="00AD08EF"/>
    <w:rsid w:val="00AD6F62"/>
    <w:rsid w:val="00AE0D7F"/>
    <w:rsid w:val="00AE1518"/>
    <w:rsid w:val="00AE6013"/>
    <w:rsid w:val="00AE6A88"/>
    <w:rsid w:val="00AF2749"/>
    <w:rsid w:val="00AF3AE0"/>
    <w:rsid w:val="00AF5AD2"/>
    <w:rsid w:val="00AF70F5"/>
    <w:rsid w:val="00AF766C"/>
    <w:rsid w:val="00AF7B31"/>
    <w:rsid w:val="00AF7FB2"/>
    <w:rsid w:val="00B01126"/>
    <w:rsid w:val="00B0650A"/>
    <w:rsid w:val="00B10BF9"/>
    <w:rsid w:val="00B11B7E"/>
    <w:rsid w:val="00B12757"/>
    <w:rsid w:val="00B2272F"/>
    <w:rsid w:val="00B24C6E"/>
    <w:rsid w:val="00B25962"/>
    <w:rsid w:val="00B26507"/>
    <w:rsid w:val="00B34953"/>
    <w:rsid w:val="00B36D88"/>
    <w:rsid w:val="00B40000"/>
    <w:rsid w:val="00B42567"/>
    <w:rsid w:val="00B44911"/>
    <w:rsid w:val="00B45859"/>
    <w:rsid w:val="00B4679C"/>
    <w:rsid w:val="00B46EFA"/>
    <w:rsid w:val="00B50A80"/>
    <w:rsid w:val="00B54D0A"/>
    <w:rsid w:val="00B602C9"/>
    <w:rsid w:val="00B60AD5"/>
    <w:rsid w:val="00B624D1"/>
    <w:rsid w:val="00B64845"/>
    <w:rsid w:val="00B704A9"/>
    <w:rsid w:val="00B7201B"/>
    <w:rsid w:val="00B73100"/>
    <w:rsid w:val="00B73EC6"/>
    <w:rsid w:val="00B83BC9"/>
    <w:rsid w:val="00B842F2"/>
    <w:rsid w:val="00B90252"/>
    <w:rsid w:val="00B9225A"/>
    <w:rsid w:val="00B933EC"/>
    <w:rsid w:val="00B93D86"/>
    <w:rsid w:val="00B93EB5"/>
    <w:rsid w:val="00B93FF5"/>
    <w:rsid w:val="00BA419F"/>
    <w:rsid w:val="00BA5446"/>
    <w:rsid w:val="00BB1163"/>
    <w:rsid w:val="00BB37DF"/>
    <w:rsid w:val="00BB3DA2"/>
    <w:rsid w:val="00BB41CD"/>
    <w:rsid w:val="00BB766D"/>
    <w:rsid w:val="00BC115A"/>
    <w:rsid w:val="00BC16E0"/>
    <w:rsid w:val="00BC5B45"/>
    <w:rsid w:val="00BC71F9"/>
    <w:rsid w:val="00BD0809"/>
    <w:rsid w:val="00BD1A66"/>
    <w:rsid w:val="00BD1D97"/>
    <w:rsid w:val="00BD6447"/>
    <w:rsid w:val="00BD6AF1"/>
    <w:rsid w:val="00BD7B91"/>
    <w:rsid w:val="00BE0E79"/>
    <w:rsid w:val="00BE2258"/>
    <w:rsid w:val="00BE6A2C"/>
    <w:rsid w:val="00BE6E62"/>
    <w:rsid w:val="00BF0012"/>
    <w:rsid w:val="00BF057B"/>
    <w:rsid w:val="00BF0E20"/>
    <w:rsid w:val="00BF104B"/>
    <w:rsid w:val="00BF4213"/>
    <w:rsid w:val="00BF5AC0"/>
    <w:rsid w:val="00BF6FF2"/>
    <w:rsid w:val="00C03F88"/>
    <w:rsid w:val="00C05938"/>
    <w:rsid w:val="00C05A70"/>
    <w:rsid w:val="00C05E17"/>
    <w:rsid w:val="00C12A3F"/>
    <w:rsid w:val="00C134F4"/>
    <w:rsid w:val="00C1713B"/>
    <w:rsid w:val="00C22EC8"/>
    <w:rsid w:val="00C2403C"/>
    <w:rsid w:val="00C259A6"/>
    <w:rsid w:val="00C302C4"/>
    <w:rsid w:val="00C34437"/>
    <w:rsid w:val="00C3576D"/>
    <w:rsid w:val="00C37180"/>
    <w:rsid w:val="00C37C3E"/>
    <w:rsid w:val="00C43FAE"/>
    <w:rsid w:val="00C45B31"/>
    <w:rsid w:val="00C45CA5"/>
    <w:rsid w:val="00C51008"/>
    <w:rsid w:val="00C53C4A"/>
    <w:rsid w:val="00C57653"/>
    <w:rsid w:val="00C60195"/>
    <w:rsid w:val="00C6127F"/>
    <w:rsid w:val="00C62AAD"/>
    <w:rsid w:val="00C63719"/>
    <w:rsid w:val="00C64480"/>
    <w:rsid w:val="00C65327"/>
    <w:rsid w:val="00C7197E"/>
    <w:rsid w:val="00C734D3"/>
    <w:rsid w:val="00C7659B"/>
    <w:rsid w:val="00C7751C"/>
    <w:rsid w:val="00C81AA9"/>
    <w:rsid w:val="00C87BD4"/>
    <w:rsid w:val="00C945FB"/>
    <w:rsid w:val="00CA045C"/>
    <w:rsid w:val="00CA2786"/>
    <w:rsid w:val="00CA33EE"/>
    <w:rsid w:val="00CA5FD9"/>
    <w:rsid w:val="00CA63D3"/>
    <w:rsid w:val="00CC0F82"/>
    <w:rsid w:val="00CC19E0"/>
    <w:rsid w:val="00CC5401"/>
    <w:rsid w:val="00CD004C"/>
    <w:rsid w:val="00CD0837"/>
    <w:rsid w:val="00CD1F16"/>
    <w:rsid w:val="00CD2343"/>
    <w:rsid w:val="00CD284C"/>
    <w:rsid w:val="00CD3A9B"/>
    <w:rsid w:val="00CD67AA"/>
    <w:rsid w:val="00CE08BF"/>
    <w:rsid w:val="00CE2BB5"/>
    <w:rsid w:val="00CE3944"/>
    <w:rsid w:val="00CE459F"/>
    <w:rsid w:val="00CE6150"/>
    <w:rsid w:val="00CE6686"/>
    <w:rsid w:val="00CF1ED3"/>
    <w:rsid w:val="00CF4587"/>
    <w:rsid w:val="00D02323"/>
    <w:rsid w:val="00D032D2"/>
    <w:rsid w:val="00D059B0"/>
    <w:rsid w:val="00D10681"/>
    <w:rsid w:val="00D13AB9"/>
    <w:rsid w:val="00D22425"/>
    <w:rsid w:val="00D241B3"/>
    <w:rsid w:val="00D26C35"/>
    <w:rsid w:val="00D278C8"/>
    <w:rsid w:val="00D30FC9"/>
    <w:rsid w:val="00D3165F"/>
    <w:rsid w:val="00D347C4"/>
    <w:rsid w:val="00D3603D"/>
    <w:rsid w:val="00D367DD"/>
    <w:rsid w:val="00D36DB2"/>
    <w:rsid w:val="00D4188C"/>
    <w:rsid w:val="00D445EF"/>
    <w:rsid w:val="00D453D8"/>
    <w:rsid w:val="00D5195D"/>
    <w:rsid w:val="00D527DE"/>
    <w:rsid w:val="00D570EA"/>
    <w:rsid w:val="00D57C0D"/>
    <w:rsid w:val="00D6002F"/>
    <w:rsid w:val="00D60B5C"/>
    <w:rsid w:val="00D620CF"/>
    <w:rsid w:val="00D64E65"/>
    <w:rsid w:val="00D668A3"/>
    <w:rsid w:val="00D6691E"/>
    <w:rsid w:val="00D7374D"/>
    <w:rsid w:val="00D74468"/>
    <w:rsid w:val="00D753B2"/>
    <w:rsid w:val="00D77E82"/>
    <w:rsid w:val="00D8053B"/>
    <w:rsid w:val="00D81B0E"/>
    <w:rsid w:val="00D84414"/>
    <w:rsid w:val="00D9119F"/>
    <w:rsid w:val="00D92243"/>
    <w:rsid w:val="00D942F1"/>
    <w:rsid w:val="00D958F0"/>
    <w:rsid w:val="00DA028D"/>
    <w:rsid w:val="00DA2D5F"/>
    <w:rsid w:val="00DA7214"/>
    <w:rsid w:val="00DB25C8"/>
    <w:rsid w:val="00DB430F"/>
    <w:rsid w:val="00DB5B2F"/>
    <w:rsid w:val="00DB7060"/>
    <w:rsid w:val="00DB7A65"/>
    <w:rsid w:val="00DC1A1F"/>
    <w:rsid w:val="00DC3503"/>
    <w:rsid w:val="00DC4B20"/>
    <w:rsid w:val="00DD2ACB"/>
    <w:rsid w:val="00DD3817"/>
    <w:rsid w:val="00DD6023"/>
    <w:rsid w:val="00DD7765"/>
    <w:rsid w:val="00DE04D2"/>
    <w:rsid w:val="00DE126C"/>
    <w:rsid w:val="00DE45B4"/>
    <w:rsid w:val="00DF30D9"/>
    <w:rsid w:val="00DF6E53"/>
    <w:rsid w:val="00E0089D"/>
    <w:rsid w:val="00E03155"/>
    <w:rsid w:val="00E03B80"/>
    <w:rsid w:val="00E05B7D"/>
    <w:rsid w:val="00E05D5B"/>
    <w:rsid w:val="00E10325"/>
    <w:rsid w:val="00E110EC"/>
    <w:rsid w:val="00E121E8"/>
    <w:rsid w:val="00E138CB"/>
    <w:rsid w:val="00E143E2"/>
    <w:rsid w:val="00E20886"/>
    <w:rsid w:val="00E21816"/>
    <w:rsid w:val="00E21D1B"/>
    <w:rsid w:val="00E23FC9"/>
    <w:rsid w:val="00E27A6E"/>
    <w:rsid w:val="00E313ED"/>
    <w:rsid w:val="00E32D21"/>
    <w:rsid w:val="00E351F3"/>
    <w:rsid w:val="00E3769B"/>
    <w:rsid w:val="00E40AC1"/>
    <w:rsid w:val="00E40E77"/>
    <w:rsid w:val="00E41F49"/>
    <w:rsid w:val="00E45C6F"/>
    <w:rsid w:val="00E46B98"/>
    <w:rsid w:val="00E5014D"/>
    <w:rsid w:val="00E50D1B"/>
    <w:rsid w:val="00E52744"/>
    <w:rsid w:val="00E5417D"/>
    <w:rsid w:val="00E541F0"/>
    <w:rsid w:val="00E61E19"/>
    <w:rsid w:val="00E663BE"/>
    <w:rsid w:val="00E66CD3"/>
    <w:rsid w:val="00E66E45"/>
    <w:rsid w:val="00E7251C"/>
    <w:rsid w:val="00E72748"/>
    <w:rsid w:val="00E72DA8"/>
    <w:rsid w:val="00E7641E"/>
    <w:rsid w:val="00E76F42"/>
    <w:rsid w:val="00E84AD0"/>
    <w:rsid w:val="00E84CA1"/>
    <w:rsid w:val="00E85142"/>
    <w:rsid w:val="00E85968"/>
    <w:rsid w:val="00E90079"/>
    <w:rsid w:val="00E90845"/>
    <w:rsid w:val="00E90856"/>
    <w:rsid w:val="00E90E37"/>
    <w:rsid w:val="00E92985"/>
    <w:rsid w:val="00E93558"/>
    <w:rsid w:val="00E944A8"/>
    <w:rsid w:val="00EA1B8F"/>
    <w:rsid w:val="00EA5E04"/>
    <w:rsid w:val="00EB23ED"/>
    <w:rsid w:val="00EB2AFB"/>
    <w:rsid w:val="00EB675B"/>
    <w:rsid w:val="00EB76F3"/>
    <w:rsid w:val="00EC017E"/>
    <w:rsid w:val="00EC14AB"/>
    <w:rsid w:val="00EC266A"/>
    <w:rsid w:val="00EC2C79"/>
    <w:rsid w:val="00ED33AF"/>
    <w:rsid w:val="00ED3ACD"/>
    <w:rsid w:val="00EE11BC"/>
    <w:rsid w:val="00EE1494"/>
    <w:rsid w:val="00EE35EA"/>
    <w:rsid w:val="00EE43D8"/>
    <w:rsid w:val="00EF1015"/>
    <w:rsid w:val="00EF34D9"/>
    <w:rsid w:val="00EF50C7"/>
    <w:rsid w:val="00F0242B"/>
    <w:rsid w:val="00F048D2"/>
    <w:rsid w:val="00F0642D"/>
    <w:rsid w:val="00F0729D"/>
    <w:rsid w:val="00F07F26"/>
    <w:rsid w:val="00F24F78"/>
    <w:rsid w:val="00F2561A"/>
    <w:rsid w:val="00F25E14"/>
    <w:rsid w:val="00F268EB"/>
    <w:rsid w:val="00F27ABA"/>
    <w:rsid w:val="00F31C48"/>
    <w:rsid w:val="00F3213B"/>
    <w:rsid w:val="00F354F5"/>
    <w:rsid w:val="00F374EC"/>
    <w:rsid w:val="00F41691"/>
    <w:rsid w:val="00F428E7"/>
    <w:rsid w:val="00F43B78"/>
    <w:rsid w:val="00F446C4"/>
    <w:rsid w:val="00F45C53"/>
    <w:rsid w:val="00F476A3"/>
    <w:rsid w:val="00F47FDC"/>
    <w:rsid w:val="00F50561"/>
    <w:rsid w:val="00F5703C"/>
    <w:rsid w:val="00F571C2"/>
    <w:rsid w:val="00F61780"/>
    <w:rsid w:val="00F7076B"/>
    <w:rsid w:val="00F709BF"/>
    <w:rsid w:val="00F70BD9"/>
    <w:rsid w:val="00F72270"/>
    <w:rsid w:val="00F77620"/>
    <w:rsid w:val="00F80142"/>
    <w:rsid w:val="00F80D76"/>
    <w:rsid w:val="00F8509F"/>
    <w:rsid w:val="00F90FCB"/>
    <w:rsid w:val="00F934B5"/>
    <w:rsid w:val="00F941A9"/>
    <w:rsid w:val="00F96D51"/>
    <w:rsid w:val="00F97042"/>
    <w:rsid w:val="00F97627"/>
    <w:rsid w:val="00F97F38"/>
    <w:rsid w:val="00FA0E88"/>
    <w:rsid w:val="00FA13CF"/>
    <w:rsid w:val="00FA698C"/>
    <w:rsid w:val="00FB18ED"/>
    <w:rsid w:val="00FB2D1C"/>
    <w:rsid w:val="00FB352A"/>
    <w:rsid w:val="00FB4299"/>
    <w:rsid w:val="00FB60F1"/>
    <w:rsid w:val="00FC259D"/>
    <w:rsid w:val="00FC294C"/>
    <w:rsid w:val="00FC50D0"/>
    <w:rsid w:val="00FC5454"/>
    <w:rsid w:val="00FD048D"/>
    <w:rsid w:val="00FD06C9"/>
    <w:rsid w:val="00FD349B"/>
    <w:rsid w:val="00FD6D93"/>
    <w:rsid w:val="00FE038E"/>
    <w:rsid w:val="00FE080A"/>
    <w:rsid w:val="00FE25C3"/>
    <w:rsid w:val="00FE3179"/>
    <w:rsid w:val="00FE3A5F"/>
    <w:rsid w:val="00FE6AE5"/>
    <w:rsid w:val="00FF22FC"/>
    <w:rsid w:val="00FF3EAA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/>
      <w:bCs/>
      <w:spacing w:val="9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  <w:style w:type="character" w:styleId="af0">
    <w:name w:val="Hyperlink"/>
    <w:basedOn w:val="a0"/>
    <w:uiPriority w:val="99"/>
    <w:unhideWhenUsed/>
    <w:rsid w:val="002E2202"/>
    <w:rPr>
      <w:color w:val="0000FF" w:themeColor="hyperlink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Theme="minorHAns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">
    <w:name w:val="Основной текст (4)_"/>
    <w:basedOn w:val="a0"/>
    <w:link w:val="40"/>
    <w:rsid w:val="007C61DE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Theme="minorHAns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Theme="minorHAns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Theme="minorHAns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526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64E65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356E5"/>
  </w:style>
  <w:style w:type="character" w:styleId="af3">
    <w:name w:val="Strong"/>
    <w:basedOn w:val="a0"/>
    <w:uiPriority w:val="22"/>
    <w:qFormat/>
    <w:rsid w:val="00A356E5"/>
    <w:rPr>
      <w:b/>
      <w:bCs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A356E5"/>
    <w:rPr>
      <w:color w:val="954F72"/>
      <w:u w:val="single"/>
    </w:rPr>
  </w:style>
  <w:style w:type="character" w:styleId="af4">
    <w:name w:val="FollowedHyperlink"/>
    <w:basedOn w:val="a0"/>
    <w:uiPriority w:val="99"/>
    <w:semiHidden/>
    <w:unhideWhenUsed/>
    <w:rsid w:val="00A356E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E0E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E0E79"/>
    <w:pPr>
      <w:widowControl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E0E79"/>
    <w:rPr>
      <w:rFonts w:eastAsia="Times New Roman"/>
      <w:color w:val="auto"/>
      <w:spacing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0E7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E0E79"/>
    <w:rPr>
      <w:rFonts w:eastAsia="Times New Roman"/>
      <w:b/>
      <w:bCs/>
      <w:color w:val="auto"/>
      <w:spacing w:val="0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35EC9"/>
  </w:style>
  <w:style w:type="numbering" w:customStyle="1" w:styleId="33">
    <w:name w:val="Нет списка3"/>
    <w:next w:val="a2"/>
    <w:uiPriority w:val="99"/>
    <w:semiHidden/>
    <w:unhideWhenUsed/>
    <w:rsid w:val="00C05938"/>
  </w:style>
  <w:style w:type="numbering" w:customStyle="1" w:styleId="41">
    <w:name w:val="Нет списка4"/>
    <w:next w:val="a2"/>
    <w:uiPriority w:val="99"/>
    <w:semiHidden/>
    <w:unhideWhenUsed/>
    <w:rsid w:val="008F587C"/>
  </w:style>
  <w:style w:type="table" w:customStyle="1" w:styleId="25">
    <w:name w:val="Сетка таблицы2"/>
    <w:basedOn w:val="a1"/>
    <w:next w:val="a3"/>
    <w:uiPriority w:val="59"/>
    <w:rsid w:val="00C45B31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E92985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E92985"/>
    <w:pPr>
      <w:spacing w:after="0" w:line="240" w:lineRule="auto"/>
    </w:pPr>
    <w:rPr>
      <w:rFonts w:eastAsia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1E0EA5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b">
    <w:name w:val="Normal (Web)"/>
    <w:basedOn w:val="a"/>
    <w:unhideWhenUsed/>
    <w:rsid w:val="009F2E81"/>
    <w:pPr>
      <w:widowControl/>
      <w:spacing w:before="100" w:beforeAutospacing="1" w:after="100" w:afterAutospacing="1"/>
      <w:ind w:firstLine="567"/>
      <w:jc w:val="both"/>
    </w:pPr>
    <w:rPr>
      <w:color w:val="auto"/>
      <w:sz w:val="24"/>
      <w:szCs w:val="24"/>
    </w:rPr>
  </w:style>
  <w:style w:type="paragraph" w:styleId="35">
    <w:name w:val="Body Text 3"/>
    <w:basedOn w:val="a"/>
    <w:link w:val="36"/>
    <w:unhideWhenUsed/>
    <w:rsid w:val="0083513F"/>
    <w:pPr>
      <w:widowControl/>
      <w:spacing w:after="120"/>
    </w:pPr>
    <w:rPr>
      <w:color w:val="auto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3513F"/>
    <w:rPr>
      <w:rFonts w:eastAsia="Times New Roman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6"/>
    <w:pPr>
      <w:widowControl w:val="0"/>
      <w:spacing w:after="0" w:line="240" w:lineRule="auto"/>
    </w:pPr>
    <w:rPr>
      <w:rFonts w:eastAsia="Times New Roman"/>
      <w:spacing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2606"/>
    <w:pPr>
      <w:keepNext/>
      <w:ind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2606"/>
    <w:rPr>
      <w:rFonts w:eastAsia="Times New Roman"/>
      <w:b w:val="0"/>
      <w:bCs w:val="0"/>
      <w:spacing w:val="0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242606"/>
    <w:pPr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basedOn w:val="a0"/>
    <w:link w:val="a4"/>
    <w:rsid w:val="00242606"/>
    <w:rPr>
      <w:rFonts w:eastAsia="Times New Roman"/>
      <w:spacing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6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606"/>
    <w:rPr>
      <w:rFonts w:ascii="Tahoma" w:eastAsia="Times New Roman" w:hAnsi="Tahoma" w:cs="Tahoma"/>
      <w:b w:val="0"/>
      <w:bCs w:val="0"/>
      <w:spacing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2606"/>
    <w:rPr>
      <w:rFonts w:asciiTheme="majorHAnsi" w:eastAsiaTheme="majorEastAsia" w:hAnsiTheme="majorHAnsi" w:cstheme="majorBidi"/>
      <w:color w:val="4F81BD" w:themeColor="accent1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24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A2D"/>
    <w:rPr>
      <w:rFonts w:eastAsia="Times New Roman"/>
      <w:b w:val="0"/>
      <w:bCs w:val="0"/>
      <w:spacing w:val="0"/>
      <w:lang w:eastAsia="ru-RU"/>
    </w:rPr>
  </w:style>
  <w:style w:type="paragraph" w:customStyle="1" w:styleId="ac">
    <w:name w:val="Знак"/>
    <w:basedOn w:val="a"/>
    <w:rsid w:val="00740AFE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d">
    <w:name w:val="No Spacing"/>
    <w:uiPriority w:val="99"/>
    <w:qFormat/>
    <w:rsid w:val="00761497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ae">
    <w:name w:val="Основной текст_"/>
    <w:link w:val="11"/>
    <w:rsid w:val="00771AE2"/>
    <w:rPr>
      <w:rFonts w:eastAsia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e"/>
    <w:rsid w:val="00771AE2"/>
    <w:pPr>
      <w:widowControl/>
      <w:shd w:val="clear" w:color="auto" w:fill="FFFFFF"/>
      <w:spacing w:before="360" w:line="307" w:lineRule="exact"/>
      <w:jc w:val="both"/>
    </w:pPr>
    <w:rPr>
      <w:b/>
      <w:bCs/>
      <w:spacing w:val="9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2E22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2E2202"/>
    <w:pPr>
      <w:autoSpaceDE w:val="0"/>
      <w:autoSpaceDN w:val="0"/>
      <w:adjustRightInd w:val="0"/>
      <w:spacing w:after="0" w:line="240" w:lineRule="auto"/>
    </w:pPr>
    <w:rPr>
      <w:rFonts w:eastAsia="Calibri"/>
      <w:spacing w:val="0"/>
      <w:sz w:val="24"/>
      <w:szCs w:val="24"/>
    </w:rPr>
  </w:style>
  <w:style w:type="character" w:styleId="af0">
    <w:name w:val="Hyperlink"/>
    <w:basedOn w:val="a0"/>
    <w:uiPriority w:val="99"/>
    <w:unhideWhenUsed/>
    <w:rsid w:val="002E2202"/>
    <w:rPr>
      <w:color w:val="0000FF" w:themeColor="hyperlink"/>
      <w:u w:val="single"/>
    </w:rPr>
  </w:style>
  <w:style w:type="paragraph" w:styleId="af1">
    <w:name w:val="Body Text Indent"/>
    <w:basedOn w:val="a"/>
    <w:link w:val="af2"/>
    <w:semiHidden/>
    <w:rsid w:val="007B23F2"/>
    <w:pPr>
      <w:widowControl/>
      <w:ind w:firstLine="540"/>
      <w:jc w:val="both"/>
    </w:pPr>
    <w:rPr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7B23F2"/>
    <w:rPr>
      <w:rFonts w:eastAsia="Times New Roman"/>
      <w:b w:val="0"/>
      <w:bCs w:val="0"/>
      <w:color w:val="auto"/>
      <w:spacing w:val="0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7C61D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C61DE"/>
    <w:pPr>
      <w:widowControl/>
      <w:shd w:val="clear" w:color="auto" w:fill="FFFFFF"/>
      <w:spacing w:before="360" w:line="274" w:lineRule="exact"/>
    </w:pPr>
    <w:rPr>
      <w:rFonts w:eastAsiaTheme="minorHAnsi"/>
      <w:spacing w:val="90"/>
      <w:lang w:eastAsia="en-US"/>
    </w:rPr>
  </w:style>
  <w:style w:type="paragraph" w:customStyle="1" w:styleId="21">
    <w:name w:val="Основной текст2"/>
    <w:basedOn w:val="a"/>
    <w:rsid w:val="007C61DE"/>
    <w:pPr>
      <w:widowControl/>
      <w:shd w:val="clear" w:color="auto" w:fill="FFFFFF"/>
      <w:spacing w:before="60" w:after="480" w:line="158" w:lineRule="exact"/>
      <w:jc w:val="right"/>
    </w:pPr>
    <w:rPr>
      <w:color w:val="auto"/>
      <w:sz w:val="25"/>
      <w:szCs w:val="25"/>
    </w:rPr>
  </w:style>
  <w:style w:type="character" w:customStyle="1" w:styleId="4">
    <w:name w:val="Основной текст (4)_"/>
    <w:basedOn w:val="a0"/>
    <w:link w:val="40"/>
    <w:rsid w:val="007C61DE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1DE"/>
    <w:pPr>
      <w:widowControl/>
      <w:shd w:val="clear" w:color="auto" w:fill="FFFFFF"/>
      <w:spacing w:before="720" w:line="408" w:lineRule="exact"/>
      <w:ind w:hanging="300"/>
      <w:jc w:val="both"/>
    </w:pPr>
    <w:rPr>
      <w:rFonts w:eastAsiaTheme="minorHAnsi"/>
      <w:spacing w:val="90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C61DE"/>
    <w:rPr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61D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C61DE"/>
    <w:pPr>
      <w:widowControl/>
      <w:shd w:val="clear" w:color="auto" w:fill="FFFFFF"/>
      <w:spacing w:line="302" w:lineRule="exact"/>
      <w:jc w:val="center"/>
    </w:pPr>
    <w:rPr>
      <w:rFonts w:eastAsiaTheme="minorHAnsi"/>
      <w:spacing w:val="90"/>
      <w:lang w:eastAsia="en-US"/>
    </w:rPr>
  </w:style>
  <w:style w:type="paragraph" w:customStyle="1" w:styleId="70">
    <w:name w:val="Основной текст (7)"/>
    <w:basedOn w:val="a"/>
    <w:link w:val="7"/>
    <w:rsid w:val="007C61DE"/>
    <w:pPr>
      <w:widowControl/>
      <w:shd w:val="clear" w:color="auto" w:fill="FFFFFF"/>
      <w:spacing w:line="0" w:lineRule="atLeast"/>
    </w:pPr>
    <w:rPr>
      <w:rFonts w:eastAsiaTheme="minorHAnsi"/>
      <w:spacing w:val="90"/>
      <w:sz w:val="23"/>
      <w:szCs w:val="23"/>
      <w:lang w:eastAsia="en-US"/>
    </w:rPr>
  </w:style>
  <w:style w:type="paragraph" w:styleId="22">
    <w:name w:val="Body Text 2"/>
    <w:basedOn w:val="a"/>
    <w:link w:val="23"/>
    <w:rsid w:val="00321D89"/>
    <w:pPr>
      <w:widowControl/>
      <w:jc w:val="center"/>
    </w:pPr>
    <w:rPr>
      <w:color w:val="auto"/>
      <w:sz w:val="22"/>
      <w:szCs w:val="24"/>
    </w:rPr>
  </w:style>
  <w:style w:type="character" w:customStyle="1" w:styleId="23">
    <w:name w:val="Основной текст 2 Знак"/>
    <w:basedOn w:val="a0"/>
    <w:link w:val="22"/>
    <w:rsid w:val="00321D89"/>
    <w:rPr>
      <w:rFonts w:eastAsia="Times New Roman"/>
      <w:color w:val="auto"/>
      <w:spacing w:val="0"/>
      <w:sz w:val="22"/>
      <w:szCs w:val="24"/>
      <w:lang w:eastAsia="ru-RU"/>
    </w:rPr>
  </w:style>
  <w:style w:type="paragraph" w:customStyle="1" w:styleId="Style6">
    <w:name w:val="Style6"/>
    <w:basedOn w:val="a"/>
    <w:uiPriority w:val="99"/>
    <w:rsid w:val="001F2D95"/>
    <w:pPr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1F2D9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526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64E65"/>
    <w:pPr>
      <w:spacing w:after="0" w:line="240" w:lineRule="auto"/>
    </w:pPr>
    <w:rPr>
      <w:b/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356E5"/>
  </w:style>
  <w:style w:type="character" w:styleId="af3">
    <w:name w:val="Strong"/>
    <w:basedOn w:val="a0"/>
    <w:uiPriority w:val="22"/>
    <w:qFormat/>
    <w:rsid w:val="00A356E5"/>
    <w:rPr>
      <w:b/>
      <w:bCs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A356E5"/>
    <w:rPr>
      <w:color w:val="954F72"/>
      <w:u w:val="single"/>
    </w:rPr>
  </w:style>
  <w:style w:type="character" w:styleId="af4">
    <w:name w:val="FollowedHyperlink"/>
    <w:basedOn w:val="a0"/>
    <w:uiPriority w:val="99"/>
    <w:semiHidden/>
    <w:unhideWhenUsed/>
    <w:rsid w:val="00A356E5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BE0E7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E0E79"/>
    <w:pPr>
      <w:widowControl/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E0E79"/>
    <w:rPr>
      <w:rFonts w:eastAsia="Times New Roman"/>
      <w:color w:val="auto"/>
      <w:spacing w:val="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0E7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E0E79"/>
    <w:rPr>
      <w:rFonts w:eastAsia="Times New Roman"/>
      <w:b/>
      <w:bCs/>
      <w:color w:val="auto"/>
      <w:spacing w:val="0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35EC9"/>
  </w:style>
  <w:style w:type="numbering" w:customStyle="1" w:styleId="33">
    <w:name w:val="Нет списка3"/>
    <w:next w:val="a2"/>
    <w:uiPriority w:val="99"/>
    <w:semiHidden/>
    <w:unhideWhenUsed/>
    <w:rsid w:val="00C05938"/>
  </w:style>
  <w:style w:type="numbering" w:customStyle="1" w:styleId="41">
    <w:name w:val="Нет списка4"/>
    <w:next w:val="a2"/>
    <w:uiPriority w:val="99"/>
    <w:semiHidden/>
    <w:unhideWhenUsed/>
    <w:rsid w:val="008F587C"/>
  </w:style>
  <w:style w:type="table" w:customStyle="1" w:styleId="25">
    <w:name w:val="Сетка таблицы2"/>
    <w:basedOn w:val="a1"/>
    <w:next w:val="a3"/>
    <w:uiPriority w:val="59"/>
    <w:rsid w:val="00C45B31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uiPriority w:val="59"/>
    <w:rsid w:val="00E92985"/>
    <w:pPr>
      <w:spacing w:after="0" w:line="240" w:lineRule="auto"/>
    </w:pPr>
    <w:rPr>
      <w:rFonts w:eastAsia="Times New Roman"/>
      <w:color w:val="auto"/>
      <w:spacing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E92985"/>
    <w:pPr>
      <w:spacing w:after="0" w:line="240" w:lineRule="auto"/>
    </w:pPr>
    <w:rPr>
      <w:rFonts w:eastAsia="Times New Roman"/>
      <w:color w:val="auto"/>
      <w:spacing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"/>
    <w:basedOn w:val="a"/>
    <w:rsid w:val="001E0EA5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fb">
    <w:name w:val="Normal (Web)"/>
    <w:basedOn w:val="a"/>
    <w:unhideWhenUsed/>
    <w:rsid w:val="009F2E81"/>
    <w:pPr>
      <w:widowControl/>
      <w:spacing w:before="100" w:beforeAutospacing="1" w:after="100" w:afterAutospacing="1"/>
      <w:ind w:firstLine="567"/>
      <w:jc w:val="both"/>
    </w:pPr>
    <w:rPr>
      <w:color w:val="auto"/>
      <w:sz w:val="24"/>
      <w:szCs w:val="24"/>
    </w:rPr>
  </w:style>
  <w:style w:type="paragraph" w:styleId="35">
    <w:name w:val="Body Text 3"/>
    <w:basedOn w:val="a"/>
    <w:link w:val="36"/>
    <w:unhideWhenUsed/>
    <w:rsid w:val="0083513F"/>
    <w:pPr>
      <w:widowControl/>
      <w:spacing w:after="120"/>
    </w:pPr>
    <w:rPr>
      <w:color w:val="auto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83513F"/>
    <w:rPr>
      <w:rFonts w:eastAsia="Times New Roman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pravo.tatarstan.ru/rus/arsk/poselenie15/?npa_id=5815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.tatarstan.ru/rus/arsk/poselenie15/?npa_id=55976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ravo.tatarstan.ru/rus/arsk/poselenie15/?npa_id=557826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5C4-5A84-47E8-B499-105C87E5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25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Владимир Димитриевич</dc:creator>
  <cp:lastModifiedBy>Оля</cp:lastModifiedBy>
  <cp:revision>25</cp:revision>
  <cp:lastPrinted>2018-04-04T07:53:00Z</cp:lastPrinted>
  <dcterms:created xsi:type="dcterms:W3CDTF">2018-12-25T12:38:00Z</dcterms:created>
  <dcterms:modified xsi:type="dcterms:W3CDTF">2020-11-09T09:06:00Z</dcterms:modified>
</cp:coreProperties>
</file>