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366" w:rsidRPr="00A56366" w:rsidRDefault="00A56366" w:rsidP="00031D68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32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32"/>
          <w:szCs w:val="28"/>
          <w:lang w:eastAsia="ru-RU"/>
        </w:rPr>
        <w:t>РЕСПУБЛИКАНСКИЙ КОНКУРС "ИНЖЕНЕР ГОДА"</w:t>
      </w:r>
      <w:bookmarkStart w:id="0" w:name="_GoBack"/>
      <w:bookmarkEnd w:id="0"/>
    </w:p>
    <w:p w:rsidR="00A56366" w:rsidRPr="00A56366" w:rsidRDefault="00A56366" w:rsidP="00031D68">
      <w:pPr>
        <w:shd w:val="clear" w:color="auto" w:fill="FFFFFF"/>
        <w:spacing w:after="54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соответствии с </w:t>
      </w:r>
      <w:hyperlink r:id="rId5" w:history="1">
        <w:r w:rsidRPr="00A56366">
          <w:rPr>
            <w:rFonts w:ascii="Times New Roman" w:eastAsia="Times New Roman" w:hAnsi="Times New Roman" w:cs="Times New Roman"/>
            <w:color w:val="3C4052"/>
            <w:sz w:val="28"/>
            <w:szCs w:val="28"/>
            <w:u w:val="single"/>
            <w:lang w:eastAsia="ru-RU"/>
          </w:rPr>
          <w:t>Постановлением Кабинета Министров Республики Татарстан от 22.04.2019 № 325 «О проведении республиканского конкурса «Инженер года»</w:t>
        </w:r>
      </w:hyperlink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 (в  последней редакции Постановления от 13.08.2021 № 717) при поддержке Президента Республики Татарстан </w:t>
      </w:r>
      <w:proofErr w:type="spellStart"/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Р.Н.Миниханова</w:t>
      </w:r>
      <w:proofErr w:type="spellEnd"/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в целях обеспечения общественного признания, поощрения и распространения положительного опыта  лучших инженеров предприятий и организаций Республики Татарстан, стартует II  республиканский конкурс «Инженер года» (далее – Конкурс).</w:t>
      </w:r>
      <w:r w:rsidRPr="00A56366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 xml:space="preserve">         </w:t>
      </w:r>
    </w:p>
    <w:p w:rsidR="00A56366" w:rsidRPr="00A56366" w:rsidRDefault="00A56366" w:rsidP="00A56366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Конкурс проводится </w:t>
      </w:r>
      <w:r w:rsidRPr="00A56366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в трех категориях</w:t>
      </w: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:</w:t>
      </w:r>
    </w:p>
    <w:p w:rsidR="00A56366" w:rsidRPr="00A56366" w:rsidRDefault="00A56366" w:rsidP="00A56366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«Будущие инженеры» - </w:t>
      </w:r>
      <w:r w:rsidRPr="00A56366">
        <w:rPr>
          <w:rFonts w:ascii="Times New Roman" w:eastAsia="Times New Roman" w:hAnsi="Times New Roman" w:cs="Times New Roman"/>
          <w:b/>
          <w:bCs/>
          <w:i/>
          <w:iCs/>
          <w:color w:val="3C4052"/>
          <w:sz w:val="28"/>
          <w:szCs w:val="28"/>
          <w:lang w:eastAsia="ru-RU"/>
        </w:rPr>
        <w:t>студенты инженерных специальностей</w:t>
      </w: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;</w:t>
      </w:r>
    </w:p>
    <w:p w:rsidR="00A56366" w:rsidRPr="00A56366" w:rsidRDefault="00A56366" w:rsidP="00A56366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«Молодость, успех, перспектива» - </w:t>
      </w:r>
      <w:r w:rsidRPr="00A56366">
        <w:rPr>
          <w:rFonts w:ascii="Times New Roman" w:eastAsia="Times New Roman" w:hAnsi="Times New Roman" w:cs="Times New Roman"/>
          <w:b/>
          <w:bCs/>
          <w:i/>
          <w:iCs/>
          <w:color w:val="3C4052"/>
          <w:sz w:val="28"/>
          <w:szCs w:val="28"/>
          <w:lang w:eastAsia="ru-RU"/>
        </w:rPr>
        <w:t>действующие инженеры</w:t>
      </w: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 </w:t>
      </w:r>
      <w:r w:rsidRPr="00A56366">
        <w:rPr>
          <w:rFonts w:ascii="Times New Roman" w:eastAsia="Times New Roman" w:hAnsi="Times New Roman" w:cs="Times New Roman"/>
          <w:b/>
          <w:bCs/>
          <w:i/>
          <w:iCs/>
          <w:color w:val="3C4052"/>
          <w:sz w:val="28"/>
          <w:szCs w:val="28"/>
          <w:lang w:eastAsia="ru-RU"/>
        </w:rPr>
        <w:t>в возрасте до 35 лет включительно</w:t>
      </w: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;</w:t>
      </w:r>
    </w:p>
    <w:p w:rsidR="00A56366" w:rsidRPr="00A56366" w:rsidRDefault="00A56366" w:rsidP="00A56366">
      <w:pPr>
        <w:numPr>
          <w:ilvl w:val="0"/>
          <w:numId w:val="1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«Опыт, достижения, компетентность» - </w:t>
      </w:r>
      <w:r w:rsidRPr="00A56366">
        <w:rPr>
          <w:rFonts w:ascii="Times New Roman" w:eastAsia="Times New Roman" w:hAnsi="Times New Roman" w:cs="Times New Roman"/>
          <w:b/>
          <w:bCs/>
          <w:i/>
          <w:iCs/>
          <w:color w:val="3C4052"/>
          <w:sz w:val="28"/>
          <w:szCs w:val="28"/>
          <w:lang w:eastAsia="ru-RU"/>
        </w:rPr>
        <w:t xml:space="preserve">действующие инженеры </w:t>
      </w:r>
      <w:proofErr w:type="gramStart"/>
      <w:r w:rsidRPr="00A56366">
        <w:rPr>
          <w:rFonts w:ascii="Times New Roman" w:eastAsia="Times New Roman" w:hAnsi="Times New Roman" w:cs="Times New Roman"/>
          <w:b/>
          <w:bCs/>
          <w:i/>
          <w:iCs/>
          <w:color w:val="3C4052"/>
          <w:sz w:val="28"/>
          <w:szCs w:val="28"/>
          <w:lang w:eastAsia="ru-RU"/>
        </w:rPr>
        <w:t>в  возрасте</w:t>
      </w:r>
      <w:proofErr w:type="gramEnd"/>
      <w:r w:rsidRPr="00A56366">
        <w:rPr>
          <w:rFonts w:ascii="Times New Roman" w:eastAsia="Times New Roman" w:hAnsi="Times New Roman" w:cs="Times New Roman"/>
          <w:b/>
          <w:bCs/>
          <w:i/>
          <w:iCs/>
          <w:color w:val="3C4052"/>
          <w:sz w:val="28"/>
          <w:szCs w:val="28"/>
          <w:lang w:eastAsia="ru-RU"/>
        </w:rPr>
        <w:t xml:space="preserve"> старше 35 лет</w:t>
      </w: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.</w:t>
      </w:r>
    </w:p>
    <w:p w:rsidR="00A56366" w:rsidRPr="00A56366" w:rsidRDefault="00A56366" w:rsidP="00A56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По следующим </w:t>
      </w:r>
      <w:r w:rsidRPr="00A56366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12 номинациям</w:t>
      </w: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в разрезе отраслей экономики республики: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Машиностроение (авиастроение, судостроение, приборостроение и т.п.);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Радиоэлектроника, связь, оптика;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Химия, нефтехимия, биотехнологии;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Нефтяная промышленность;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Газовая промышленность;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Энергетика;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Легкая, деревообрабатывающая, целлюлозно-бумажная промышленность;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Медицинская промышленность;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Пищевая и перерабатывающая промышленность;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Строительство, промышленность строительных материалов;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Транспорт, дорожное хозяйство;</w:t>
      </w:r>
    </w:p>
    <w:p w:rsidR="00A56366" w:rsidRPr="00A56366" w:rsidRDefault="00A56366" w:rsidP="00A56366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Сельское хозяйство.</w:t>
      </w:r>
    </w:p>
    <w:p w:rsidR="00A56366" w:rsidRPr="00A56366" w:rsidRDefault="00A56366" w:rsidP="00031D6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Конкурс будет проводится в 2 этапа: заочный и очный. В рамках первого этапа планируется проведение заявочной компании и работа экспертной конкурсной комиссии по отбору заявок для участия в очном этапе. Второй будет представлять собой двухдневный выездной семинар, включающий мастер-классы, тренинги, тестирование и проведение защиты работ.</w:t>
      </w:r>
    </w:p>
    <w:p w:rsidR="00A56366" w:rsidRPr="00A56366" w:rsidRDefault="00A56366" w:rsidP="00031D6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Награждение лауреатов конкурса запланировано в торжественной обстановке с участием Президента Республики Татарстан ближе к концу года.</w:t>
      </w:r>
    </w:p>
    <w:p w:rsidR="00A56366" w:rsidRPr="00A56366" w:rsidRDefault="00A56366" w:rsidP="00031D6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В конкурсе могут принять участие студенты вузов, получающие инженерную специальность, и действующие/работающие инженеры предприятий Республики Татарстан (инженеры-конструкторы, инженеры-производственники, вносящие вклад в развитие производственных процессов, линий и т.п.)</w:t>
      </w:r>
    </w:p>
    <w:p w:rsidR="00A56366" w:rsidRPr="00A56366" w:rsidRDefault="00A56366" w:rsidP="00031D6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Для участия в Конкурсе необходимо подать заявку до 20.09.2021 на официальном сайте конкурса по ссылке </w:t>
      </w:r>
      <w:hyperlink r:id="rId6" w:history="1">
        <w:r w:rsidRPr="00A56366">
          <w:rPr>
            <w:rFonts w:ascii="Times New Roman" w:eastAsia="Times New Roman" w:hAnsi="Times New Roman" w:cs="Times New Roman"/>
            <w:color w:val="3C4052"/>
            <w:sz w:val="28"/>
            <w:szCs w:val="28"/>
            <w:u w:val="single"/>
            <w:lang w:eastAsia="ru-RU"/>
          </w:rPr>
          <w:t>https://инженеррт.рф/</w:t>
        </w:r>
      </w:hyperlink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, а также направить  комплект документов согласно раздела 5 Положения конкурса в канцелярию Министерства промышленности и торговли Республики Татарстан, расположенному по адресу: </w:t>
      </w:r>
      <w:proofErr w:type="spellStart"/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г.Казань</w:t>
      </w:r>
      <w:proofErr w:type="spellEnd"/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, ул. Островского, д.4.:</w:t>
      </w:r>
    </w:p>
    <w:p w:rsidR="00A56366" w:rsidRPr="00A56366" w:rsidRDefault="00A56366" w:rsidP="00A56366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Заявка на участие в конкурсе (</w:t>
      </w: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выдвигаются руководством образовательных организаций высшего образования, предприятий или организаций по месту основной работы/учебы кандидата)</w:t>
      </w: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A56366" w:rsidRPr="00A56366" w:rsidRDefault="00A56366" w:rsidP="00A56366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Справка-</w:t>
      </w:r>
      <w:proofErr w:type="spellStart"/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объективка</w:t>
      </w:r>
      <w:proofErr w:type="spellEnd"/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или личный листок по учету кадров;</w:t>
      </w:r>
    </w:p>
    <w:p w:rsidR="00A56366" w:rsidRPr="00A56366" w:rsidRDefault="00A56366" w:rsidP="00A56366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Копия основного документа, удостоверяющего личность гражданина Российской Федерации;</w:t>
      </w:r>
    </w:p>
    <w:p w:rsidR="00A56366" w:rsidRPr="00A56366" w:rsidRDefault="00A56366" w:rsidP="00A56366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Копии дипломов о высшем образовании, ученой степени/справка об обучении в образовательной организации высшего образования;</w:t>
      </w:r>
    </w:p>
    <w:p w:rsidR="00A56366" w:rsidRPr="00A56366" w:rsidRDefault="00A56366" w:rsidP="00A56366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Заверенная копия трудовой книжки/студенческого билета.</w:t>
      </w:r>
    </w:p>
    <w:p w:rsidR="00A56366" w:rsidRPr="00A56366" w:rsidRDefault="00A56366" w:rsidP="00A56366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Описание достижений кандидата в инженерной, научной деятельности по итогам предшествующего календарного года или конкретной инженерной работы, представляемой на конкурс (</w:t>
      </w:r>
      <w:r w:rsidRPr="00A56366">
        <w:rPr>
          <w:rFonts w:ascii="Times New Roman" w:eastAsia="Times New Roman" w:hAnsi="Times New Roman" w:cs="Times New Roman"/>
          <w:i/>
          <w:iCs/>
          <w:color w:val="3C4052"/>
          <w:sz w:val="28"/>
          <w:szCs w:val="28"/>
          <w:lang w:eastAsia="ru-RU"/>
        </w:rPr>
        <w:t>предоставляется в виде справки объемом не более 2 листов формата А4</w:t>
      </w: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);</w:t>
      </w:r>
    </w:p>
    <w:p w:rsidR="00A56366" w:rsidRPr="00A56366" w:rsidRDefault="00A56366" w:rsidP="00A56366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Перечень научных трудов за предшествующий календарный год, опубликованных кандидатом в печатных и электронных научных и научно-технических изданиях, перечень патентов на изобретения, полезные модели, промышленные образцы и свидетельств о регистрации программ ЭВМ (оформляется в виде нумерованного библиотечного списка с приложением копий документов или их эл. вида);</w:t>
      </w:r>
    </w:p>
    <w:p w:rsidR="00A56366" w:rsidRPr="00A56366" w:rsidRDefault="00A56366" w:rsidP="00A56366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Согласие на обработку персональных данных (</w:t>
      </w:r>
      <w:hyperlink r:id="rId7" w:history="1">
        <w:r w:rsidRPr="00A56366">
          <w:rPr>
            <w:rFonts w:ascii="Times New Roman" w:eastAsia="Times New Roman" w:hAnsi="Times New Roman" w:cs="Times New Roman"/>
            <w:color w:val="3C4052"/>
            <w:sz w:val="28"/>
            <w:szCs w:val="28"/>
            <w:u w:val="single"/>
            <w:lang w:eastAsia="ru-RU"/>
          </w:rPr>
          <w:t>скачать</w:t>
        </w:r>
      </w:hyperlink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) ;</w:t>
      </w:r>
    </w:p>
    <w:p w:rsidR="00A56366" w:rsidRPr="00A56366" w:rsidRDefault="00A56366" w:rsidP="00A56366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Цветные фотографии 4 х 6 см. – 2 штуки.</w:t>
      </w:r>
    </w:p>
    <w:p w:rsidR="00A56366" w:rsidRPr="00A56366" w:rsidRDefault="00A56366" w:rsidP="00A56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Контактная электронная почта: </w:t>
      </w:r>
      <w:hyperlink r:id="rId8" w:history="1">
        <w:r w:rsidRPr="00A56366">
          <w:rPr>
            <w:rFonts w:ascii="Times New Roman" w:eastAsia="Times New Roman" w:hAnsi="Times New Roman" w:cs="Times New Roman"/>
            <w:color w:val="3C4052"/>
            <w:sz w:val="28"/>
            <w:szCs w:val="28"/>
            <w:u w:val="single"/>
            <w:lang w:eastAsia="ru-RU"/>
          </w:rPr>
          <w:t>oku.mpt@tatar.ru</w:t>
        </w:r>
      </w:hyperlink>
    </w:p>
    <w:p w:rsidR="00A56366" w:rsidRPr="00A56366" w:rsidRDefault="00A56366" w:rsidP="00031D6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Организационный взнос   за участие в Конкурсе не взимается. Доставку участников до места проведения очного семинара осуществляет командирующая сторона.</w:t>
      </w:r>
    </w:p>
    <w:p w:rsidR="00A56366" w:rsidRPr="00A56366" w:rsidRDefault="00A56366" w:rsidP="00031D6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По возникающим вопросам обращаться по телефону: 8-950-312-16-61, </w:t>
      </w:r>
      <w:proofErr w:type="spellStart"/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Загидуллина</w:t>
      </w:r>
      <w:proofErr w:type="spellEnd"/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Эльвира. или электронной почте </w:t>
      </w:r>
      <w:hyperlink r:id="rId9" w:history="1">
        <w:r w:rsidRPr="00A56366">
          <w:rPr>
            <w:rFonts w:ascii="Times New Roman" w:eastAsia="Times New Roman" w:hAnsi="Times New Roman" w:cs="Times New Roman"/>
            <w:color w:val="3C4052"/>
            <w:sz w:val="28"/>
            <w:szCs w:val="28"/>
            <w:u w:val="single"/>
            <w:lang w:eastAsia="ru-RU"/>
          </w:rPr>
          <w:t>smpotatarstan@yandex.ru</w:t>
        </w:r>
      </w:hyperlink>
    </w:p>
    <w:p w:rsidR="00A56366" w:rsidRPr="00A56366" w:rsidRDefault="00A56366" w:rsidP="00A563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A5636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 </w:t>
      </w:r>
    </w:p>
    <w:p w:rsidR="00A56366" w:rsidRPr="00031D68" w:rsidRDefault="00A56366" w:rsidP="00031D68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</w:pPr>
      <w:r w:rsidRPr="00031D68">
        <w:rPr>
          <w:rFonts w:ascii="Times New Roman" w:eastAsia="Times New Roman" w:hAnsi="Times New Roman" w:cs="Times New Roman"/>
          <w:b/>
          <w:color w:val="3C4052"/>
          <w:sz w:val="28"/>
          <w:szCs w:val="28"/>
          <w:lang w:eastAsia="ru-RU"/>
        </w:rPr>
        <w:t>Приглашаем лучших инженеров Вашей организации принять участие в Конкурсе!</w:t>
      </w:r>
    </w:p>
    <w:p w:rsidR="00DE6DD1" w:rsidRPr="00A56366" w:rsidRDefault="00DE6DD1">
      <w:pPr>
        <w:rPr>
          <w:rFonts w:ascii="Times New Roman" w:hAnsi="Times New Roman" w:cs="Times New Roman"/>
          <w:sz w:val="28"/>
          <w:szCs w:val="28"/>
        </w:rPr>
      </w:pPr>
    </w:p>
    <w:sectPr w:rsidR="00DE6DD1" w:rsidRPr="00A56366" w:rsidSect="00031D6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58B8"/>
    <w:multiLevelType w:val="multilevel"/>
    <w:tmpl w:val="C330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32BA8"/>
    <w:multiLevelType w:val="multilevel"/>
    <w:tmpl w:val="2A16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3D0037"/>
    <w:multiLevelType w:val="multilevel"/>
    <w:tmpl w:val="E800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B0"/>
    <w:rsid w:val="00031D68"/>
    <w:rsid w:val="00843CB0"/>
    <w:rsid w:val="00A56366"/>
    <w:rsid w:val="00D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9E5A"/>
  <w15:chartTrackingRefBased/>
  <w15:docId w15:val="{AB8B2FCB-4F75-4037-905D-AC161943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760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.mpt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t.tatarstan.ru/file/mpt/File/Soglasie%20na%20obrabotku%20P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e1aabhzcwas.xn--p1a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pt.tatarstan.ru/file/mpt/File/Postanovlenie%20KM%20RT%20325%20s%20imz%20na%2008.2021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potatarst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649</Words>
  <Characters>3702</Characters>
  <Application>Microsoft Office Word</Application>
  <DocSecurity>0</DocSecurity>
  <Lines>30</Lines>
  <Paragraphs>8</Paragraphs>
  <ScaleCrop>false</ScaleCrop>
  <Company>HP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2021-08-24T05:57:00Z</dcterms:created>
  <dcterms:modified xsi:type="dcterms:W3CDTF">2021-08-24T06:59:00Z</dcterms:modified>
</cp:coreProperties>
</file>