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5F" w:rsidRPr="00154D5F" w:rsidRDefault="00154D5F" w:rsidP="00154D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4D" w:rsidRDefault="00F9124D" w:rsidP="00F9124D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  <w:t xml:space="preserve">Федеральная программа льготного ипотечного кредитования </w:t>
      </w:r>
    </w:p>
    <w:p w:rsidR="00F9124D" w:rsidRDefault="00F9124D" w:rsidP="00F9124D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  <w:t>«Семейная ипотека»</w:t>
      </w:r>
    </w:p>
    <w:p w:rsidR="00F9124D" w:rsidRDefault="00F9124D" w:rsidP="00154D5F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pacing w:val="-4"/>
          <w:kern w:val="36"/>
          <w:sz w:val="28"/>
          <w:szCs w:val="28"/>
          <w:lang w:eastAsia="ru-RU"/>
        </w:rPr>
        <w:drawing>
          <wp:inline distT="0" distB="0" distL="0" distR="0">
            <wp:extent cx="3838575" cy="3648075"/>
            <wp:effectExtent l="0" t="0" r="9525" b="9525"/>
            <wp:docPr id="1" name="Рисунок 1" descr="C:\Users\Сани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ия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91" cy="36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124D" w:rsidRDefault="00F9124D" w:rsidP="00154D5F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</w:pPr>
    </w:p>
    <w:p w:rsidR="00154D5F" w:rsidRPr="00154D5F" w:rsidRDefault="00154D5F" w:rsidP="00154D5F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  <w:t>Как воспользоваться «Семейной ипотекой»?</w:t>
      </w:r>
    </w:p>
    <w:p w:rsidR="00154D5F" w:rsidRPr="00154D5F" w:rsidRDefault="00154D5F" w:rsidP="00154D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154D5F" w:rsidRPr="00154D5F" w:rsidRDefault="00154D5F" w:rsidP="00154D5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54D5F" w:rsidRPr="00154D5F" w:rsidRDefault="00154D5F" w:rsidP="00154D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Программа «Семейная ипотека» позволяет российским гражданам получить кредит на покупку жилья по ставке 6%.</w:t>
      </w:r>
    </w:p>
    <w:p w:rsidR="00154D5F" w:rsidRPr="00154D5F" w:rsidRDefault="00154D5F" w:rsidP="00154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133A58" wp14:editId="60B216DD">
                <wp:extent cx="304800" cy="304800"/>
                <wp:effectExtent l="0" t="0" r="0" b="0"/>
                <wp:docPr id="7" name="AutoShape 2" descr="https://xn--h1alcedd.xn--d1aqf.xn--p1ai/upload/medialibrary/d24/glavnaya-1-instruktsiya-4-_1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xn--h1alcedd.xn--d1aqf.xn--p1ai/upload/medialibrary/d24/glavnaya-1-instruktsiya-4-_1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Lu+gIAACEGAAAOAAAAZHJzL2Uyb0RvYy54bWysVEuP2zYQvhfofyB4l/UI/ZCw2mBjr4sC&#10;2zZA2nMwFimLDUUqJG3ZLfrfO6TsXe/mUrTVgZgH9c3r49y9P/WKHIV10uia5rOMEqEbw6Xe1/S3&#10;X7fJihLnQXNQRouanoWj7++//+5uHCpRmM4oLixBEO2qcahp5/1QpalrOtGDm5lBaHS2xvbgUbX7&#10;lFsYEb1XaZFli3Q0lg/WNMI5tG4mJ72P+G0rGv9L2zrhiaop5ubjaeO5C2d6fwfV3sLQyeaSBvyL&#10;LHqQGoM+Q23AAzlY+Q1ULxtrnGn9rDF9atpWNiLWgNXk2ZtqPnUwiFgLNscNz21y/x9s8/PxoyWS&#10;13RJiYYeR/Rw8CZGJgUlXLgG2xXG4nAuJ50kXQ6qEZzPgsJz+NpGachBpodBGeBpL7gEJXcW7Dnl&#10;BUv3Co4azpDkidTO28MX7ySqLPmcf579PuzDIEYMgfl8Gj7a0Eo3PJnmiyParDvQe/HgBhwnkgwT&#10;vZqsNWMngGNH8gCRvsIIikM0sht/MhxLAywtjunU2j7EwAGQU2TD+ZkN4uRJg8Z3GVtlyJkGXRc5&#10;RIDq+vNgnf9BmJ4EoaYWs4vgcHxyfrp6vRJiabOVSqEdKqVfGRBzsmBo/DX4QhKRP3+WWfm4elyx&#10;hBWLx4Rlm03ysF2zZLHNl/PNu816vcn/CnFzVnWSc6FDmCuXc/bPuHJ5VRMLn9nsjJI8wIWUnN3v&#10;1sqSI+Bb2sYvthw9L9fS12nEfmEtb0rKC5Z9KMpku1gtE7Zl86RcZqsky8sP5SJjJdtsX5f0JLX4&#10;7yWRsablvJjHKd0k/aa2LH7f1gZVLz1uKyX7miI18AuXoAoMfNQ8yh6kmuSbVoT0X1qB474OOvI1&#10;UHRi/87wM9LVGqQTMg/3KgqdsX9QMuKOqqn7egArKFE/aqR8mTMWllpU2HxZoGJvPbtbD+gGoWrq&#10;KZnEtZ8W4WGwct9hpDw2RpuwAVoZKRye0JTV5XHhHoqVXHZmWHS3erz1stnv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QygLu&#10;+gIAACE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154D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Кто может оформить «Семейную ипотеку» по ставке до 6%?</w:t>
      </w:r>
    </w:p>
    <w:p w:rsidR="00154D5F" w:rsidRPr="00154D5F" w:rsidRDefault="00154D5F" w:rsidP="00154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 1 января 2018 года по 31 декабря 2022 года родился первый ребенок или последующие дети, могут рассчитывать на получение ипотеки по льготной ставке до 6%;</w:t>
      </w:r>
    </w:p>
    <w:p w:rsidR="00154D5F" w:rsidRPr="00154D5F" w:rsidRDefault="00154D5F" w:rsidP="00154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воспитывается ребенок с инвалидностью;</w:t>
      </w:r>
    </w:p>
    <w:p w:rsidR="00154D5F" w:rsidRPr="00154D5F" w:rsidRDefault="00154D5F" w:rsidP="00154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Ипотечный кредит можно оформить до 31 декабря 2023 года; </w:t>
      </w:r>
    </w:p>
    <w:p w:rsidR="00154D5F" w:rsidRPr="00154D5F" w:rsidRDefault="00154D5F" w:rsidP="00154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усыновленных (удочеренных) детей могут принять участие в программе. Важно, чтобы выполнялось условие о том, что дата рождения одного из детей должна укладываться в срок действия программы (то есть с 1 января 2018 года по 31 декабря 2022 года).</w:t>
      </w:r>
    </w:p>
    <w:p w:rsidR="00154D5F" w:rsidRPr="00154D5F" w:rsidRDefault="009228CA" w:rsidP="00154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Каковы основные условия кредитования?</w: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 xml:space="preserve">По условиям программы, российские семьи с детьми могут получить кредит на покупку жилья по ставке до 6% (для жителей Дальнего востока до 5%) на </w:t>
      </w: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lastRenderedPageBreak/>
        <w:t>срок до 30 лет. Первоначальный взнос должен составлять не менее 15% от стоимости квартиры.</w: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 xml:space="preserve">Максимальная сумма кредита в Москве, Московской области, Санкт-Петербурге и Ленинградской области составляет 12 </w:t>
      </w:r>
      <w:proofErr w:type="gramStart"/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млн</w:t>
      </w:r>
      <w:proofErr w:type="gramEnd"/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 xml:space="preserve"> рублей, в других регионах — до 6 млн рублей.</w:t>
      </w:r>
    </w:p>
    <w:p w:rsidR="00154D5F" w:rsidRPr="00154D5F" w:rsidRDefault="009228CA" w:rsidP="00154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Какое жилье можно приобрести с помощью Семейной ипотеки?</w: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Семейной ипотекой можно воспользоваться для покупки жилья на первичном рынке (например, квартиры в новостройке, строящемся жилом комплексе или частного дома с земельным участком). При этом продавцом обязательно должно выступать юридическое лицо (застройщик).</w: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Также кредит можно использовать для строительства индивидуального жилого дома или покупки земельного участка с дальнейшим строительством на нем частного дома. Важно, что все работы должны проводиться по официальному договору подряда с юридическим лицом или индивидуальным предпринимателем.</w: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Кроме того, семейная ипотека позволяет приобрести жилье и на вторичном рынке у физических лиц, если оно расположено в сельском поселении на территории Дальневосточного федерального округа.</w:t>
      </w:r>
    </w:p>
    <w:p w:rsidR="00154D5F" w:rsidRPr="00154D5F" w:rsidRDefault="009228CA" w:rsidP="00154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 какие банки можно обратиться для получения льготного кредита?</w:t>
      </w:r>
    </w:p>
    <w:p w:rsidR="00154D5F" w:rsidRPr="00154D5F" w:rsidRDefault="00154D5F" w:rsidP="00154D5F">
      <w:pPr>
        <w:pStyle w:val="2"/>
        <w:shd w:val="clear" w:color="auto" w:fill="FFFFFF"/>
        <w:textAlignment w:val="baseline"/>
        <w:rPr>
          <w:rFonts w:ascii="Times New Roman" w:eastAsia="Times New Roman" w:hAnsi="Times New Roman" w:cs="Times New Roman"/>
          <w:b w:val="0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 w:val="0"/>
          <w:color w:val="1C1B28"/>
          <w:sz w:val="28"/>
          <w:szCs w:val="28"/>
          <w:lang w:eastAsia="ru-RU"/>
        </w:rPr>
        <w:t xml:space="preserve">В программе участвуют около 50 банков. </w:t>
      </w:r>
    </w:p>
    <w:p w:rsidR="00154D5F" w:rsidRPr="00154D5F" w:rsidRDefault="009228CA" w:rsidP="00154D5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hyperlink r:id="rId7" w:tgtFrame="_blank" w:history="1">
        <w:r w:rsidR="00154D5F" w:rsidRPr="00154D5F">
          <w:rPr>
            <w:rFonts w:ascii="Times New Roman" w:eastAsia="Times New Roman" w:hAnsi="Times New Roman" w:cs="Times New Roman"/>
            <w:b/>
            <w:bCs/>
            <w:color w:val="8BC540"/>
            <w:sz w:val="28"/>
            <w:szCs w:val="28"/>
            <w:bdr w:val="none" w:sz="0" w:space="0" w:color="auto" w:frame="1"/>
            <w:lang w:eastAsia="ru-RU"/>
          </w:rPr>
          <w:t>ПАО Сбербанк</w:t>
        </w:r>
      </w:hyperlink>
    </w:p>
    <w:p w:rsidR="00154D5F" w:rsidRPr="00154D5F" w:rsidRDefault="009228CA" w:rsidP="00154D5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hyperlink r:id="rId8" w:tgtFrame="_blank" w:history="1">
        <w:r w:rsidR="00154D5F" w:rsidRPr="00154D5F">
          <w:rPr>
            <w:rFonts w:ascii="Times New Roman" w:eastAsia="Times New Roman" w:hAnsi="Times New Roman" w:cs="Times New Roman"/>
            <w:b/>
            <w:bCs/>
            <w:color w:val="8BC540"/>
            <w:sz w:val="28"/>
            <w:szCs w:val="28"/>
            <w:bdr w:val="none" w:sz="0" w:space="0" w:color="auto" w:frame="1"/>
            <w:lang w:eastAsia="ru-RU"/>
          </w:rPr>
          <w:t>Банк ВТБ (ПАО)</w:t>
        </w:r>
      </w:hyperlink>
    </w:p>
    <w:p w:rsidR="00154D5F" w:rsidRPr="00154D5F" w:rsidRDefault="009228CA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hyperlink r:id="rId9" w:tgtFrame="_blank" w:history="1">
        <w:r w:rsidR="00154D5F" w:rsidRPr="00154D5F">
          <w:rPr>
            <w:rFonts w:ascii="Times New Roman" w:eastAsia="Times New Roman" w:hAnsi="Times New Roman" w:cs="Times New Roman"/>
            <w:b/>
            <w:bCs/>
            <w:color w:val="8BC540"/>
            <w:sz w:val="28"/>
            <w:szCs w:val="28"/>
            <w:bdr w:val="none" w:sz="0" w:space="0" w:color="auto" w:frame="1"/>
            <w:lang w:eastAsia="ru-RU"/>
          </w:rPr>
          <w:t>АО «Банк ДОМ</w:t>
        </w:r>
        <w:proofErr w:type="gramStart"/>
        <w:r w:rsidR="00154D5F" w:rsidRPr="00154D5F">
          <w:rPr>
            <w:rFonts w:ascii="Times New Roman" w:eastAsia="Times New Roman" w:hAnsi="Times New Roman" w:cs="Times New Roman"/>
            <w:b/>
            <w:bCs/>
            <w:color w:val="8BC540"/>
            <w:sz w:val="28"/>
            <w:szCs w:val="28"/>
            <w:bdr w:val="none" w:sz="0" w:space="0" w:color="auto" w:frame="1"/>
            <w:lang w:eastAsia="ru-RU"/>
          </w:rPr>
          <w:t>.Р</w:t>
        </w:r>
        <w:proofErr w:type="gramEnd"/>
        <w:r w:rsidR="00154D5F" w:rsidRPr="00154D5F">
          <w:rPr>
            <w:rFonts w:ascii="Times New Roman" w:eastAsia="Times New Roman" w:hAnsi="Times New Roman" w:cs="Times New Roman"/>
            <w:b/>
            <w:bCs/>
            <w:color w:val="8BC540"/>
            <w:sz w:val="28"/>
            <w:szCs w:val="28"/>
            <w:bdr w:val="none" w:sz="0" w:space="0" w:color="auto" w:frame="1"/>
            <w:lang w:eastAsia="ru-RU"/>
          </w:rPr>
          <w:t>Ф»</w:t>
        </w:r>
      </w:hyperlink>
    </w:p>
    <w:p w:rsidR="00154D5F" w:rsidRPr="00154D5F" w:rsidRDefault="009228CA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hyperlink r:id="rId10" w:tgtFrame="_blank" w:history="1">
        <w:r w:rsidR="00154D5F"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«АЛЬФА-БАНК»</w:t>
        </w:r>
      </w:hyperlink>
    </w:p>
    <w:p w:rsidR="00154D5F" w:rsidRPr="00154D5F" w:rsidRDefault="009228CA" w:rsidP="00154D5F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hyperlink r:id="rId11" w:tgtFrame="_blank" w:history="1">
        <w:r w:rsidR="00154D5F"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«Промсвязьбанк»</w:t>
        </w:r>
      </w:hyperlink>
    </w:p>
    <w:p w:rsidR="00154D5F" w:rsidRPr="00154D5F" w:rsidRDefault="009228CA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hyperlink r:id="rId12" w:tgtFrame="_blank" w:history="1">
        <w:r w:rsidR="00154D5F"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АКБ «Абсолют Банк» (ПАО)</w:t>
        </w:r>
      </w:hyperlink>
    </w:p>
    <w:p w:rsidR="00154D5F" w:rsidRPr="00154D5F" w:rsidRDefault="009228CA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hyperlink r:id="rId13" w:tgtFrame="_blank" w:history="1">
        <w:r w:rsidR="00154D5F"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«</w:t>
        </w:r>
        <w:proofErr w:type="spellStart"/>
        <w:r w:rsidR="00154D5F"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Россельхозбанк</w:t>
        </w:r>
        <w:proofErr w:type="spellEnd"/>
        <w:r w:rsidR="00154D5F"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154D5F" w:rsidRPr="00154D5F" w:rsidRDefault="009228CA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hyperlink r:id="rId14" w:tgtFrame="_blank" w:history="1">
        <w:r w:rsidR="00154D5F"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Банк ГПБ (АО)</w:t>
        </w:r>
      </w:hyperlink>
    </w:p>
    <w:p w:rsidR="00154D5F" w:rsidRPr="00154D5F" w:rsidRDefault="009228CA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hyperlink r:id="rId15" w:tgtFrame="_blank" w:history="1">
        <w:r w:rsidR="00154D5F"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РОСБАНК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16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«БАНК УРАЛСИБ»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17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Банк «ФК Открытие»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18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«Райффайзенбанк»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19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Банк «Возрождение» (ПАО)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20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«Банк «Санкт-Петербург»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21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«</w:t>
        </w:r>
        <w:proofErr w:type="spellStart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Совкомбанк</w:t>
        </w:r>
        <w:proofErr w:type="spellEnd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22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ТКБ БАНК ПАО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23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«АК БАРС» БАНК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24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РНКБ Банк (ПАО)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lastRenderedPageBreak/>
        <w:t>  </w:t>
      </w:r>
      <w:hyperlink r:id="rId25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«МОСКОВСКИЙ КРЕДИТНЫЙ БАНК»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26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Банк «ВБРР» (АО)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27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ООО «ЖИВАГО БАНК»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28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«Кредит Урал Банк» (АО)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29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ИНВЕСТТОРГБАНК АО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30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 xml:space="preserve">АО </w:t>
        </w:r>
        <w:proofErr w:type="spellStart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ЮниКредит</w:t>
        </w:r>
        <w:proofErr w:type="spellEnd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 xml:space="preserve"> Банк</w:t>
        </w:r>
      </w:hyperlink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31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«АБ «РОССИЯ»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32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АКБ «</w:t>
        </w:r>
        <w:proofErr w:type="spellStart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Металлинвестбанк</w:t>
        </w:r>
        <w:proofErr w:type="spellEnd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33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Банк «</w:t>
        </w:r>
        <w:proofErr w:type="spellStart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Снежинский</w:t>
        </w:r>
        <w:proofErr w:type="spellEnd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» АО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34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КБ «Кубань Кредит» ООО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proofErr w:type="spellStart"/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fldChar w:fldCharType="begin"/>
      </w: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instrText xml:space="preserve"> HYPERLINK "https://priovtb.com/" \l "individual" \t "_blank" </w:instrText>
      </w: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fldChar w:fldCharType="separate"/>
      </w:r>
      <w:r w:rsidRPr="00154D5F">
        <w:rPr>
          <w:rFonts w:ascii="Times New Roman" w:eastAsia="Times New Roman" w:hAnsi="Times New Roman" w:cs="Times New Roman"/>
          <w:color w:val="8BC540"/>
          <w:sz w:val="28"/>
          <w:szCs w:val="28"/>
          <w:bdr w:val="none" w:sz="0" w:space="0" w:color="auto" w:frame="1"/>
          <w:lang w:eastAsia="ru-RU"/>
        </w:rPr>
        <w:t>Прио</w:t>
      </w:r>
      <w:proofErr w:type="spellEnd"/>
      <w:r w:rsidRPr="00154D5F">
        <w:rPr>
          <w:rFonts w:ascii="Times New Roman" w:eastAsia="Times New Roman" w:hAnsi="Times New Roman" w:cs="Times New Roman"/>
          <w:color w:val="8BC540"/>
          <w:sz w:val="28"/>
          <w:szCs w:val="28"/>
          <w:bdr w:val="none" w:sz="0" w:space="0" w:color="auto" w:frame="1"/>
          <w:lang w:eastAsia="ru-RU"/>
        </w:rPr>
        <w:t>-Внешторгбанк (ПАО)</w:t>
      </w: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fldChar w:fldCharType="end"/>
      </w:r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35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«СМП Банк»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36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«Актив Банк»</w:t>
        </w:r>
      </w:hyperlink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</w:t>
      </w:r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37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«БАНК ОРЕНБУРГ»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38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Банк ЗЕНИТ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39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ООО Банк «Аверс»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40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БАНК «СНГБ»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41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КБ «Урал ФД»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42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«</w:t>
        </w:r>
        <w:proofErr w:type="spellStart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МИнБанк</w:t>
        </w:r>
        <w:proofErr w:type="spellEnd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43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КБ «Центр-</w:t>
        </w:r>
        <w:proofErr w:type="spellStart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инвест</w:t>
        </w:r>
        <w:proofErr w:type="spellEnd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44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«БАНК СГБ»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45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КБ «</w:t>
        </w:r>
        <w:proofErr w:type="spellStart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УБРиР</w:t>
        </w:r>
        <w:proofErr w:type="spellEnd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46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«Запсибкомбанк»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47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АКБ «НОВИКОМБАНК»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48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«НИКО-БАНК»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49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АКБ «</w:t>
        </w:r>
        <w:proofErr w:type="spellStart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Энергобанк</w:t>
        </w:r>
        <w:proofErr w:type="spellEnd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» (АО)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50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ООО «</w:t>
        </w:r>
        <w:proofErr w:type="spellStart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Экспобанк</w:t>
        </w:r>
        <w:proofErr w:type="spellEnd"/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51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«МТС-БАНК»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52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«КОШЕЛЕВ-БАНК»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53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ПАО Банк «Кузнецкий»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54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КБ «ХЛЫНОВ»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55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«КС БАНК»</w:t>
        </w:r>
      </w:hyperlink>
    </w:p>
    <w:p w:rsidR="00154D5F" w:rsidRPr="00154D5F" w:rsidRDefault="00154D5F" w:rsidP="00154D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 </w:t>
      </w:r>
      <w:hyperlink r:id="rId56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bdr w:val="none" w:sz="0" w:space="0" w:color="auto" w:frame="1"/>
            <w:lang w:eastAsia="ru-RU"/>
          </w:rPr>
          <w:t>АО «Дальневосточный банк»</w:t>
        </w:r>
      </w:hyperlink>
    </w:p>
    <w:p w:rsidR="00154D5F" w:rsidRPr="00154D5F" w:rsidRDefault="00154D5F" w:rsidP="00154D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Можно ли использовать Семейную ипотеку для рефинансирования кредита?</w:t>
      </w:r>
    </w:p>
    <w:p w:rsidR="00154D5F" w:rsidRPr="00154D5F" w:rsidRDefault="00154D5F" w:rsidP="00154D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>Да,</w:t>
      </w: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в отличие от других федеральных программ «Семейная ипотека» позволяет рефинансировать действующий ипотечный кредит по льготной ставке (до 6% годовых). Условием рефинансирования является рождение первого ребенка или последующих детей после 1 января 2018 года.</w: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При этом жилье должно приобретаться у юридического лица (компании-застройщика).</w: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Какие документы необходимо предоставить для получения кредита по Программе?</w: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lastRenderedPageBreak/>
        <w:t>Перечень необходимых документов каждый банк устанавливает самостоятельно.</w: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Можно ли использовать материнский капитал в качестве первоначального взноса?</w:t>
      </w:r>
    </w:p>
    <w:p w:rsidR="00154D5F" w:rsidRPr="00154D5F" w:rsidRDefault="00154D5F" w:rsidP="00154D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Cs/>
          <w:color w:val="1C1B28"/>
          <w:sz w:val="28"/>
          <w:szCs w:val="28"/>
          <w:bdr w:val="none" w:sz="0" w:space="0" w:color="auto" w:frame="1"/>
          <w:lang w:eastAsia="ru-RU"/>
        </w:rPr>
        <w:t>Да, можно</w:t>
      </w: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. Программа позволяет оплатить первоначальный взнос за счет средств </w:t>
      </w:r>
      <w:hyperlink r:id="rId57" w:history="1">
        <w:r w:rsidRPr="00154D5F">
          <w:rPr>
            <w:rFonts w:ascii="Times New Roman" w:eastAsia="Times New Roman" w:hAnsi="Times New Roman" w:cs="Times New Roman"/>
            <w:bCs/>
            <w:color w:val="8BC540"/>
            <w:sz w:val="28"/>
            <w:szCs w:val="28"/>
            <w:u w:val="single"/>
            <w:bdr w:val="none" w:sz="0" w:space="0" w:color="auto" w:frame="1"/>
            <w:lang w:eastAsia="ru-RU"/>
          </w:rPr>
          <w:t>материнского капитала</w:t>
        </w:r>
      </w:hyperlink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.</w: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Сколько продлится программа?</w:t>
      </w:r>
    </w:p>
    <w:p w:rsidR="00154D5F" w:rsidRPr="00154D5F" w:rsidRDefault="00154D5F" w:rsidP="00154D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Воспользоваться Семейной ипотекой возможно </w:t>
      </w:r>
      <w:r w:rsidRPr="00154D5F">
        <w:rPr>
          <w:rFonts w:ascii="Times New Roman" w:eastAsia="Times New Roman" w:hAnsi="Times New Roman" w:cs="Times New Roman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>до 31 декабря 2023</w:t>
      </w: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 xml:space="preserve"> года при </w:t>
      </w:r>
      <w:proofErr w:type="gramStart"/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рождении</w:t>
      </w:r>
      <w:proofErr w:type="gramEnd"/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 xml:space="preserve"> первого ребенка или последующих детей. Если ребенку установлена инвалидность после 2022 года, ипотеку под 6% можно оформить до 2027 года.</w:t>
      </w:r>
    </w:p>
    <w:p w:rsidR="00154D5F" w:rsidRPr="00154D5F" w:rsidRDefault="00154D5F" w:rsidP="00154D5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Могут ли участники семейной ипотеки получить от государства 450 тыс. рублей на погашение кредита?</w:t>
      </w:r>
    </w:p>
    <w:p w:rsidR="00154D5F" w:rsidRDefault="00154D5F" w:rsidP="00154D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  <w:r w:rsidRPr="00154D5F">
        <w:rPr>
          <w:rFonts w:ascii="Times New Roman" w:eastAsia="Times New Roman" w:hAnsi="Times New Roman" w:cs="Times New Roman"/>
          <w:bCs/>
          <w:color w:val="1C1B28"/>
          <w:sz w:val="28"/>
          <w:szCs w:val="28"/>
          <w:bdr w:val="none" w:sz="0" w:space="0" w:color="auto" w:frame="1"/>
          <w:lang w:eastAsia="ru-RU"/>
        </w:rPr>
        <w:t>Да,</w:t>
      </w:r>
      <w:r w:rsidRPr="00154D5F">
        <w:rPr>
          <w:rFonts w:ascii="Times New Roman" w:eastAsia="Times New Roman" w:hAnsi="Times New Roman" w:cs="Times New Roman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> </w:t>
      </w:r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многодетные семьи, которые оформили кредит по программе «Семейная ипотека», могут получить выплату в размере до 450 тыс. рублей на его погашение. При этом цели ипотечного кредита обязательно должны соответствовать </w:t>
      </w:r>
      <w:hyperlink r:id="rId58" w:tgtFrame="_blank" w:history="1">
        <w:r w:rsidRPr="00154D5F">
          <w:rPr>
            <w:rFonts w:ascii="Times New Roman" w:eastAsia="Times New Roman" w:hAnsi="Times New Roman" w:cs="Times New Roman"/>
            <w:color w:val="8BC540"/>
            <w:sz w:val="28"/>
            <w:szCs w:val="28"/>
            <w:u w:val="single"/>
            <w:bdr w:val="none" w:sz="0" w:space="0" w:color="auto" w:frame="1"/>
            <w:lang w:eastAsia="ru-RU"/>
          </w:rPr>
          <w:t>условиям программы</w:t>
        </w:r>
      </w:hyperlink>
      <w:r w:rsidRPr="00154D5F"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  <w:t> помощи многодетным семьям.</w:t>
      </w:r>
    </w:p>
    <w:p w:rsidR="00F9124D" w:rsidRPr="00F9124D" w:rsidRDefault="00F9124D" w:rsidP="00154D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1C1B28"/>
          <w:sz w:val="28"/>
          <w:szCs w:val="28"/>
          <w:lang w:eastAsia="ru-RU"/>
        </w:rPr>
      </w:pPr>
      <w:r w:rsidRPr="00F9124D">
        <w:rPr>
          <w:rFonts w:ascii="Times New Roman" w:eastAsia="Times New Roman" w:hAnsi="Times New Roman" w:cs="Times New Roman"/>
          <w:b/>
          <w:color w:val="1C1B28"/>
          <w:sz w:val="28"/>
          <w:szCs w:val="28"/>
          <w:lang w:eastAsia="ru-RU"/>
        </w:rPr>
        <w:t>Актуальная информация размещена по следующим ссылкам:</w:t>
      </w:r>
    </w:p>
    <w:p w:rsidR="00F9124D" w:rsidRDefault="009228CA" w:rsidP="00F9124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hyperlink r:id="rId59" w:history="1">
        <w:r w:rsidR="00F9124D" w:rsidRPr="001D1757">
          <w:rPr>
            <w:rStyle w:val="a3"/>
            <w:rFonts w:ascii="Roboto" w:eastAsia="Times New Roman" w:hAnsi="Roboto" w:cs="Times New Roman"/>
            <w:sz w:val="21"/>
            <w:szCs w:val="21"/>
            <w:lang w:eastAsia="ru-RU"/>
          </w:rPr>
          <w:t>https://</w:t>
        </w:r>
        <w:r w:rsidR="008C3586">
          <w:rPr>
            <w:rStyle w:val="a3"/>
            <w:rFonts w:ascii="Roboto" w:eastAsia="Times New Roman" w:hAnsi="Roboto" w:cs="Times New Roman"/>
            <w:sz w:val="21"/>
            <w:szCs w:val="21"/>
            <w:lang w:eastAsia="ru-RU"/>
          </w:rPr>
          <w:t>спроси.дом.рф</w:t>
        </w:r>
        <w:r w:rsidR="00F9124D" w:rsidRPr="001D1757">
          <w:rPr>
            <w:rStyle w:val="a3"/>
            <w:rFonts w:ascii="Roboto" w:eastAsia="Times New Roman" w:hAnsi="Roboto" w:cs="Times New Roman"/>
            <w:sz w:val="21"/>
            <w:szCs w:val="21"/>
            <w:lang w:eastAsia="ru-RU"/>
          </w:rPr>
          <w:t>/instructions/semeinaya-ipoteka/</w:t>
        </w:r>
      </w:hyperlink>
    </w:p>
    <w:p w:rsidR="00F9124D" w:rsidRDefault="009228CA" w:rsidP="00F9124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hyperlink r:id="rId60" w:history="1">
        <w:r w:rsidR="00F9124D" w:rsidRPr="001D1757">
          <w:rPr>
            <w:rStyle w:val="a3"/>
            <w:rFonts w:ascii="Roboto" w:eastAsia="Times New Roman" w:hAnsi="Roboto" w:cs="Times New Roman"/>
            <w:sz w:val="21"/>
            <w:szCs w:val="21"/>
            <w:lang w:eastAsia="ru-RU"/>
          </w:rPr>
          <w:t>https://minfin.gov.ru/ru/perfomance/GovSupport/</w:t>
        </w:r>
      </w:hyperlink>
    </w:p>
    <w:p w:rsidR="00F9124D" w:rsidRDefault="00F9124D" w:rsidP="00F9124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</w:p>
    <w:p w:rsidR="00F9124D" w:rsidRPr="00154D5F" w:rsidRDefault="00F9124D" w:rsidP="00154D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8"/>
          <w:szCs w:val="28"/>
          <w:lang w:eastAsia="ru-RU"/>
        </w:rPr>
      </w:pPr>
    </w:p>
    <w:sectPr w:rsidR="00F9124D" w:rsidRPr="00154D5F" w:rsidSect="00154D5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55B"/>
    <w:multiLevelType w:val="multilevel"/>
    <w:tmpl w:val="650E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6777F"/>
    <w:multiLevelType w:val="multilevel"/>
    <w:tmpl w:val="49B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22C7A"/>
    <w:multiLevelType w:val="multilevel"/>
    <w:tmpl w:val="13B8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A7366"/>
    <w:multiLevelType w:val="multilevel"/>
    <w:tmpl w:val="A10E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F"/>
    <w:rsid w:val="00154D5F"/>
    <w:rsid w:val="008C3586"/>
    <w:rsid w:val="009228CA"/>
    <w:rsid w:val="00BC6CB5"/>
    <w:rsid w:val="00F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4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912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4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912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5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8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8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43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7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5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6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5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shb.ru/" TargetMode="External"/><Relationship Id="rId18" Type="http://schemas.openxmlformats.org/officeDocument/2006/relationships/hyperlink" Target="https://www.raiffeisen.ru/" TargetMode="External"/><Relationship Id="rId26" Type="http://schemas.openxmlformats.org/officeDocument/2006/relationships/hyperlink" Target="https://www.vbrr.ru/" TargetMode="External"/><Relationship Id="rId39" Type="http://schemas.openxmlformats.org/officeDocument/2006/relationships/hyperlink" Target="https://aversbank.ru/" TargetMode="External"/><Relationship Id="rId21" Type="http://schemas.openxmlformats.org/officeDocument/2006/relationships/hyperlink" Target="https://sovcombank.ru/" TargetMode="External"/><Relationship Id="rId34" Type="http://schemas.openxmlformats.org/officeDocument/2006/relationships/hyperlink" Target="https://kk.bank/" TargetMode="External"/><Relationship Id="rId42" Type="http://schemas.openxmlformats.org/officeDocument/2006/relationships/hyperlink" Target="https://www.minbank.ru/" TargetMode="External"/><Relationship Id="rId47" Type="http://schemas.openxmlformats.org/officeDocument/2006/relationships/hyperlink" Target="https://novikom.ru/" TargetMode="External"/><Relationship Id="rId50" Type="http://schemas.openxmlformats.org/officeDocument/2006/relationships/hyperlink" Target="https://expobank.ru/" TargetMode="External"/><Relationship Id="rId55" Type="http://schemas.openxmlformats.org/officeDocument/2006/relationships/hyperlink" Target="https://www.ks-bank.ru/" TargetMode="External"/><Relationship Id="rId7" Type="http://schemas.openxmlformats.org/officeDocument/2006/relationships/hyperlink" Target="https://www.sberbank.ru/ru/pers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alsib.ru/" TargetMode="External"/><Relationship Id="rId20" Type="http://schemas.openxmlformats.org/officeDocument/2006/relationships/hyperlink" Target="https://www.bspb.ru/" TargetMode="External"/><Relationship Id="rId29" Type="http://schemas.openxmlformats.org/officeDocument/2006/relationships/hyperlink" Target="http://www.itb.ru/" TargetMode="External"/><Relationship Id="rId41" Type="http://schemas.openxmlformats.org/officeDocument/2006/relationships/hyperlink" Target="https://www.uralfd.ru/" TargetMode="External"/><Relationship Id="rId54" Type="http://schemas.openxmlformats.org/officeDocument/2006/relationships/hyperlink" Target="https://www.bank-hlynov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sbank.ru/" TargetMode="External"/><Relationship Id="rId24" Type="http://schemas.openxmlformats.org/officeDocument/2006/relationships/hyperlink" Target="https://www.rncb.ru/fizicheskkim-litsam/" TargetMode="External"/><Relationship Id="rId32" Type="http://schemas.openxmlformats.org/officeDocument/2006/relationships/hyperlink" Target="https://metallinvestbank.ru/" TargetMode="External"/><Relationship Id="rId37" Type="http://schemas.openxmlformats.org/officeDocument/2006/relationships/hyperlink" Target="https://www.orbank.ru/" TargetMode="External"/><Relationship Id="rId40" Type="http://schemas.openxmlformats.org/officeDocument/2006/relationships/hyperlink" Target="https://www.sngb.ru/" TargetMode="External"/><Relationship Id="rId45" Type="http://schemas.openxmlformats.org/officeDocument/2006/relationships/hyperlink" Target="https://www.ubrr.ru/" TargetMode="External"/><Relationship Id="rId53" Type="http://schemas.openxmlformats.org/officeDocument/2006/relationships/hyperlink" Target="https://www.kuzbank.ru/" TargetMode="External"/><Relationship Id="rId58" Type="http://schemas.openxmlformats.org/officeDocument/2006/relationships/hyperlink" Target="https://xn--h1alcedd.xn--d1aqf.xn--p1ai/instructions/pomoshh-mnogodetnym-semyam-v-pogashenii-ipote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bank.ru/" TargetMode="External"/><Relationship Id="rId23" Type="http://schemas.openxmlformats.org/officeDocument/2006/relationships/hyperlink" Target="https://www.akbars.ru/" TargetMode="External"/><Relationship Id="rId28" Type="http://schemas.openxmlformats.org/officeDocument/2006/relationships/hyperlink" Target="https://creditural.ru/" TargetMode="External"/><Relationship Id="rId36" Type="http://schemas.openxmlformats.org/officeDocument/2006/relationships/hyperlink" Target="https://aktivbank.ru/" TargetMode="External"/><Relationship Id="rId49" Type="http://schemas.openxmlformats.org/officeDocument/2006/relationships/hyperlink" Target="https://energobank.ru/" TargetMode="External"/><Relationship Id="rId57" Type="http://schemas.openxmlformats.org/officeDocument/2006/relationships/hyperlink" Target="https://xn--h1alcedd.xn--d1aqf.xn--p1ai/instructions/kak-kupit-kvartiru-na-materinskii-kapital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alfabank.ru/" TargetMode="External"/><Relationship Id="rId19" Type="http://schemas.openxmlformats.org/officeDocument/2006/relationships/hyperlink" Target="https://www.vbank.ru/" TargetMode="External"/><Relationship Id="rId31" Type="http://schemas.openxmlformats.org/officeDocument/2006/relationships/hyperlink" Target="https://abr.ru/" TargetMode="External"/><Relationship Id="rId44" Type="http://schemas.openxmlformats.org/officeDocument/2006/relationships/hyperlink" Target="https://severgazbank.ru/" TargetMode="External"/><Relationship Id="rId52" Type="http://schemas.openxmlformats.org/officeDocument/2006/relationships/hyperlink" Target="https://koshelev-bank.ru/" TargetMode="External"/><Relationship Id="rId60" Type="http://schemas.openxmlformats.org/officeDocument/2006/relationships/hyperlink" Target="https://minfin.gov.ru/ru/perfomance/GovSup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rfbank.ru/mortgage/programs/family-mortgage/?utm_source=sprosi.dom.rf&amp;utm_medium=link&amp;utm_campaign=aff_sprosi_ipoteka_family" TargetMode="External"/><Relationship Id="rId14" Type="http://schemas.openxmlformats.org/officeDocument/2006/relationships/hyperlink" Target="https://www.gazprombank.ru/" TargetMode="External"/><Relationship Id="rId22" Type="http://schemas.openxmlformats.org/officeDocument/2006/relationships/hyperlink" Target="https://www.tkbbank.ru/" TargetMode="External"/><Relationship Id="rId27" Type="http://schemas.openxmlformats.org/officeDocument/2006/relationships/hyperlink" Target="https://www.zhivagobank.ru/" TargetMode="External"/><Relationship Id="rId30" Type="http://schemas.openxmlformats.org/officeDocument/2006/relationships/hyperlink" Target="https://www.unicreditbank.ru/ru/personal.html" TargetMode="External"/><Relationship Id="rId35" Type="http://schemas.openxmlformats.org/officeDocument/2006/relationships/hyperlink" Target="https://smpbank.ru/home" TargetMode="External"/><Relationship Id="rId43" Type="http://schemas.openxmlformats.org/officeDocument/2006/relationships/hyperlink" Target="https://www.centrinvest.ru/ru/" TargetMode="External"/><Relationship Id="rId48" Type="http://schemas.openxmlformats.org/officeDocument/2006/relationships/hyperlink" Target="http://www.nico-bank.ru/" TargetMode="External"/><Relationship Id="rId56" Type="http://schemas.openxmlformats.org/officeDocument/2006/relationships/hyperlink" Target="https://www.dvbank.ru/" TargetMode="External"/><Relationship Id="rId8" Type="http://schemas.openxmlformats.org/officeDocument/2006/relationships/hyperlink" Target="https://www.vtb.ru/" TargetMode="External"/><Relationship Id="rId51" Type="http://schemas.openxmlformats.org/officeDocument/2006/relationships/hyperlink" Target="https://www.mtsban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absolutbank.ru/" TargetMode="External"/><Relationship Id="rId17" Type="http://schemas.openxmlformats.org/officeDocument/2006/relationships/hyperlink" Target="https://www.open.ru/" TargetMode="External"/><Relationship Id="rId25" Type="http://schemas.openxmlformats.org/officeDocument/2006/relationships/hyperlink" Target="https://mkb.ru/" TargetMode="External"/><Relationship Id="rId33" Type="http://schemas.openxmlformats.org/officeDocument/2006/relationships/hyperlink" Target="https://www.snbank.ru/" TargetMode="External"/><Relationship Id="rId38" Type="http://schemas.openxmlformats.org/officeDocument/2006/relationships/hyperlink" Target="https://www.zenit.ru/" TargetMode="External"/><Relationship Id="rId46" Type="http://schemas.openxmlformats.org/officeDocument/2006/relationships/hyperlink" Target="https://www.zapsibkombank.ru/" TargetMode="External"/><Relationship Id="rId59" Type="http://schemas.openxmlformats.org/officeDocument/2006/relationships/hyperlink" Target="https://xn--h1alcedd.xn--d1aqf.xn--p1ai/instructions/semeinaya-ip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Сания</cp:lastModifiedBy>
  <cp:revision>6</cp:revision>
  <dcterms:created xsi:type="dcterms:W3CDTF">2021-11-18T06:10:00Z</dcterms:created>
  <dcterms:modified xsi:type="dcterms:W3CDTF">2021-11-18T06:41:00Z</dcterms:modified>
</cp:coreProperties>
</file>