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D9" w:rsidRPr="005765D9" w:rsidRDefault="005765D9" w:rsidP="005765D9">
      <w:pPr>
        <w:shd w:val="clear" w:color="auto" w:fill="FFFFFF"/>
        <w:spacing w:after="0" w:line="60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ru-RU"/>
        </w:rPr>
      </w:pPr>
      <w:r w:rsidRPr="005765D9"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ru-RU"/>
        </w:rPr>
        <w:t>Безопасность парфюмерно-косметической продукции</w:t>
      </w:r>
    </w:p>
    <w:p w:rsidR="005765D9" w:rsidRPr="005765D9" w:rsidRDefault="005765D9" w:rsidP="005765D9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90909"/>
          <w:sz w:val="23"/>
          <w:szCs w:val="23"/>
          <w:lang w:eastAsia="ru-RU"/>
        </w:rPr>
      </w:pPr>
      <w:r w:rsidRPr="005765D9">
        <w:rPr>
          <w:rFonts w:ascii="Arial" w:eastAsia="Times New Roman" w:hAnsi="Arial" w:cs="Arial"/>
          <w:color w:val="090909"/>
          <w:sz w:val="23"/>
          <w:szCs w:val="23"/>
          <w:lang w:eastAsia="ru-RU"/>
        </w:rPr>
        <w:t>  </w:t>
      </w:r>
    </w:p>
    <w:p w:rsidR="005765D9" w:rsidRPr="005765D9" w:rsidRDefault="005765D9" w:rsidP="005765D9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90909"/>
          <w:sz w:val="23"/>
          <w:szCs w:val="23"/>
          <w:lang w:eastAsia="ru-RU"/>
        </w:rPr>
      </w:pPr>
      <w:r w:rsidRPr="005765D9">
        <w:rPr>
          <w:rFonts w:ascii="Arial" w:eastAsia="Times New Roman" w:hAnsi="Arial" w:cs="Arial"/>
          <w:color w:val="090909"/>
          <w:sz w:val="23"/>
          <w:szCs w:val="23"/>
          <w:lang w:eastAsia="ru-RU"/>
        </w:rPr>
        <w:t> </w:t>
      </w:r>
    </w:p>
    <w:p w:rsidR="005765D9" w:rsidRPr="005765D9" w:rsidRDefault="005765D9" w:rsidP="005765D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5765D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Документ, устанавливающий требования в отношении парфюмерно-косметической продукции, а также на связанные с ней процессы производства, - это технический регламент ТР ТС 009-2011 «О безопасности парфюмерно-косметической продукции» </w:t>
      </w:r>
    </w:p>
    <w:p w:rsidR="005765D9" w:rsidRPr="005765D9" w:rsidRDefault="005765D9" w:rsidP="005765D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5765D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Под его действие попадает вся парфюмерно-косметическая продукция в потребительской упаковке, которая ввозится на территорию Таможенного союза или производится на его территории. Парфюмерно-косметическая продукция при использовании по назначению должна быть безопасна для человека. </w:t>
      </w:r>
    </w:p>
    <w:p w:rsidR="005765D9" w:rsidRPr="005765D9" w:rsidRDefault="005765D9" w:rsidP="005765D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</w:p>
    <w:p w:rsidR="005765D9" w:rsidRPr="005765D9" w:rsidRDefault="005765D9" w:rsidP="005765D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5765D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Безопасность парфюмерно-косметической продукции – совокупность ее свойств и характеристик, к</w:t>
      </w:r>
      <w:r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оторые обеспечивают отсутствие </w:t>
      </w:r>
      <w:r w:rsidRPr="005765D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вредного воздействия на потребителя при ее использовании в соответствии c назначением и способом применения в течение срока годности.  В парфюмерно-косметической продукции, в состав которой входит сырье природного растительного или природного минерального происхождения в количестве более 1%, содержание токсичных элементов не должно превышать: мышьяк -5 мг/кг, ртуть – 1 мг/кг, свинец – 5 мг/кг. Немаловажно обратить внимание на тару. Парфюмерные жидкости фасуют в стеклянные, хрустальные, фарфоровые, полимерные флаконы или стеклянные пробирки. Стеклянные флаконы для изготовления парфюмерии должны быть из стекла высокого качества, без свили, сколов, пузырей, посторонних включений и других дефектов. </w:t>
      </w:r>
    </w:p>
    <w:p w:rsidR="005765D9" w:rsidRPr="005765D9" w:rsidRDefault="005765D9" w:rsidP="005765D9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</w:p>
    <w:p w:rsidR="005765D9" w:rsidRPr="005765D9" w:rsidRDefault="005765D9" w:rsidP="005765D9">
      <w:pPr>
        <w:shd w:val="clear" w:color="auto" w:fill="FFFFFF"/>
        <w:spacing w:after="45" w:line="390" w:lineRule="atLeast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5765D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Маркирование парфюмерно-косметической продукции проводится путем нанесения четкой информации для потребителя в виде надписей, цифровых, цветовых и графических обозначений на потребительскую тару, этикетку, ярлык. Маркировка должна содержать полную информацию о данной продукции. Парфюмерно-косметическая продукция, соответствующая требованиям настоящего технического регламента и прошедшая процедуру оценки соответствия настоящему техническому регламенту, должна иметь маркировку единым знаком обращения продукции на рынке государств –членов ТС, которая наносится на каждую единицу продукции и/или товаросопроводительную документацию. </w:t>
      </w:r>
      <w:bookmarkStart w:id="0" w:name="_GoBack"/>
      <w:bookmarkEnd w:id="0"/>
    </w:p>
    <w:sectPr w:rsidR="005765D9" w:rsidRPr="0057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D4"/>
    <w:rsid w:val="00350AD4"/>
    <w:rsid w:val="005765D9"/>
    <w:rsid w:val="008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F0AE"/>
  <w15:chartTrackingRefBased/>
  <w15:docId w15:val="{4B45F4EA-0E43-412C-B027-AD3AFDC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08">
          <w:marLeft w:val="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80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single" w:sz="6" w:space="11" w:color="E8EAEF"/>
                <w:right w:val="none" w:sz="0" w:space="0" w:color="auto"/>
              </w:divBdr>
              <w:divsChild>
                <w:div w:id="195016075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6536">
          <w:marLeft w:val="0"/>
          <w:marRight w:val="0"/>
          <w:marTop w:val="3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3</cp:revision>
  <cp:lastPrinted>2022-02-09T11:57:00Z</cp:lastPrinted>
  <dcterms:created xsi:type="dcterms:W3CDTF">2022-02-09T11:56:00Z</dcterms:created>
  <dcterms:modified xsi:type="dcterms:W3CDTF">2022-02-09T12:05:00Z</dcterms:modified>
</cp:coreProperties>
</file>