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C3" w:rsidRDefault="004142C3" w:rsidP="004142C3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333333"/>
          <w:sz w:val="17"/>
          <w:szCs w:val="17"/>
        </w:rPr>
      </w:pPr>
      <w:bookmarkStart w:id="0" w:name="_GoBack"/>
      <w:bookmarkEnd w:id="0"/>
      <w:r>
        <w:rPr>
          <w:rStyle w:val="a4"/>
          <w:rFonts w:ascii="Verdana" w:hAnsi="Verdana"/>
          <w:color w:val="333333"/>
          <w:sz w:val="21"/>
          <w:szCs w:val="21"/>
        </w:rPr>
        <w:t>Объявлен девиз Всемирного дня защиты прав потребителей в 2022 году</w:t>
      </w:r>
    </w:p>
    <w:p w:rsidR="004142C3" w:rsidRDefault="004142C3" w:rsidP="004142C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 xml:space="preserve">Ежегодно во все мире празднуется День защиты прав потребителей. Масштаб </w:t>
      </w:r>
      <w:proofErr w:type="spellStart"/>
      <w:r>
        <w:rPr>
          <w:rFonts w:ascii="Verdana" w:hAnsi="Verdana"/>
          <w:color w:val="333333"/>
          <w:sz w:val="21"/>
          <w:szCs w:val="21"/>
        </w:rPr>
        <w:t>всемирности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этого праздника говорит о той значимости, которая придаётся защите прав потребителей во всех странах, ведь добросовестное поведение лиц, осуществляющих предпринимательскую деятельность, и соблюдение прав потребителей, способствует развитию благоприятных экономических правоотношений в частности, государства и общества в целом.</w:t>
      </w:r>
    </w:p>
    <w:p w:rsidR="004142C3" w:rsidRDefault="004142C3" w:rsidP="004142C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>15.03.2022 состоится празднование Всемирного дня потребителей под девизом – «</w:t>
      </w:r>
      <w:proofErr w:type="spellStart"/>
      <w:r>
        <w:rPr>
          <w:rFonts w:ascii="Verdana" w:hAnsi="Verdana"/>
          <w:color w:val="333333"/>
          <w:sz w:val="21"/>
          <w:szCs w:val="21"/>
        </w:rPr>
        <w:t>Fair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Digital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Finance</w:t>
      </w:r>
      <w:proofErr w:type="spellEnd"/>
      <w:r>
        <w:rPr>
          <w:rFonts w:ascii="Verdana" w:hAnsi="Verdana"/>
          <w:color w:val="333333"/>
          <w:sz w:val="21"/>
          <w:szCs w:val="21"/>
        </w:rPr>
        <w:t>  - Справедливые цифровые финансовые услуги».</w:t>
      </w:r>
    </w:p>
    <w:p w:rsidR="004142C3" w:rsidRDefault="004142C3" w:rsidP="004142C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>Использование цифровых технологий и интернета позволило финансовым организациям ускорить и упростить доступ к своим услугам.</w:t>
      </w:r>
    </w:p>
    <w:p w:rsidR="004142C3" w:rsidRDefault="004142C3" w:rsidP="004142C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 xml:space="preserve">Банкоматы, платежные банковские и небанковские терминалы — устройства самообслуживания, средства платежей, которые делают возможным оплату товаров и услуг без участия продавца, либо </w:t>
      </w:r>
      <w:proofErr w:type="spellStart"/>
      <w:r>
        <w:rPr>
          <w:rFonts w:ascii="Verdana" w:hAnsi="Verdana"/>
          <w:color w:val="333333"/>
          <w:sz w:val="21"/>
          <w:szCs w:val="21"/>
        </w:rPr>
        <w:t>обналичивание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денежных средств без участия банковского кассира.</w:t>
      </w:r>
    </w:p>
    <w:p w:rsidR="004142C3" w:rsidRDefault="004142C3" w:rsidP="004142C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>Мобильный банк, интернет-банк — программные продукты, позволяющие пользователю дистанционно контролировать состояние своего банковского и карточного счета, а также совершать платежи, переводы и покупки, не выходя из дома, при помощи компьютера, планшета, мобильного телефона.</w:t>
      </w:r>
    </w:p>
    <w:p w:rsidR="004142C3" w:rsidRDefault="004142C3" w:rsidP="004142C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>Электронные деньги — цифровые средства платежа. Для их использования нужен электронный кошелек — своеобразный аналог банковского счета. При помощи электронных денег пользователь может оплачивать интернет-покупки, совершать денежные переводы и платежи, предоставляя получателям минимальную информацию о себе.</w:t>
      </w:r>
    </w:p>
    <w:p w:rsidR="004142C3" w:rsidRDefault="004142C3" w:rsidP="004142C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>Все эти новые и удобные финансовые инструменты, не только создают комфортную пользовательскую среду, но и новые риски, которые нужно учитывать.</w:t>
      </w:r>
    </w:p>
    <w:p w:rsidR="004142C3" w:rsidRDefault="004142C3" w:rsidP="004142C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>Пандемия СOVID-19 усилила тенденцию, связанную с развитием цифровых услуг. Безусловным преимуществом такого развития является прозрачность и скорость оказания финансовых услуг. Однако в таких условиях существенно возрастает и риск финансового мошенничества, а отдельные категории граждан могут быть ограничены в доступе к услугам, которые перестают оказываться в традиционных каналах.</w:t>
      </w:r>
    </w:p>
    <w:p w:rsidR="004142C3" w:rsidRDefault="004142C3" w:rsidP="004142C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 xml:space="preserve">Как показывает анализ обращений на нарушения прав потребителей при оказании финансовых услуг, поступающих в органы </w:t>
      </w:r>
      <w:proofErr w:type="spellStart"/>
      <w:r>
        <w:rPr>
          <w:rFonts w:ascii="Verdana" w:hAnsi="Verdana"/>
          <w:color w:val="333333"/>
          <w:sz w:val="21"/>
          <w:szCs w:val="21"/>
        </w:rPr>
        <w:t>Роспотребнадзора</w:t>
      </w:r>
      <w:proofErr w:type="spellEnd"/>
      <w:r>
        <w:rPr>
          <w:rFonts w:ascii="Verdana" w:hAnsi="Verdana"/>
          <w:color w:val="333333"/>
          <w:sz w:val="21"/>
          <w:szCs w:val="21"/>
        </w:rPr>
        <w:t>, их структура и содержание на протяжении последних лет практически не меняется. Наиболее актуальными проблемами по-прежнему остаются недобросовестные практики, посягающие на следующие права потребителя:</w:t>
      </w:r>
    </w:p>
    <w:p w:rsidR="004142C3" w:rsidRDefault="004142C3" w:rsidP="004142C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>– на свободный выбор (навязывание дополнительных услуг без согласия потребителя, отказ в предоставлении финансовых услуг, блокировка банковских карт и т. п.);</w:t>
      </w:r>
    </w:p>
    <w:p w:rsidR="004142C3" w:rsidRDefault="004142C3" w:rsidP="004142C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>– на безопасность услуги (хищение денежных средств со счета потребителя, взыскание задолженности).</w:t>
      </w:r>
    </w:p>
    <w:p w:rsidR="004142C3" w:rsidRDefault="004142C3" w:rsidP="004142C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 xml:space="preserve">Для обеспечения справедливого цифрового финансирования для всех нужен глобальный, совместный и скоординированный подход. Быстро развивающийся и сложный характер цифровых финансовых услуг демонстрирует потребность в </w:t>
      </w:r>
      <w:r>
        <w:rPr>
          <w:rFonts w:ascii="Verdana" w:hAnsi="Verdana"/>
          <w:color w:val="333333"/>
          <w:sz w:val="21"/>
          <w:szCs w:val="21"/>
        </w:rPr>
        <w:lastRenderedPageBreak/>
        <w:t>инновационных подходах к регулированию, а также в цифровых финансовых услугах и продуктах, в основе которых лежит защита и расширение прав и возможностей потребителей.</w:t>
      </w:r>
    </w:p>
    <w:p w:rsidR="004142C3" w:rsidRDefault="004142C3" w:rsidP="004142C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>Одной из основных задач по развитию отрасли информационных технологий в России является развитие инфраструктуры электронной коммерции, которая определена в Стратегии развития отрасли информационных технологий в Российской Федерации на 2014–2020 годы и на перспективу до 2025 года, утвержденной распоряжением Правительства Российской Федерации от 1 ноября 2013 г. №2036-р. В документе отмечено, что развитие цифровой экономики не должно ущемлять интересов граждан. В связи с этим, защита потребителей в сфере электронной коммерции, осуществляемой хозяйствующими субъектами посредством информационно-телекоммуникационных сетей, обозначена среди ожидаемых результатов реализации Стратегии государственной политики Российской Федерации в области защиты прав потребителей на период до 2030 года, утвержденной распоряжением Правительства Российской Федерации от 28 августа 2017 г. № 1837-р.</w:t>
      </w:r>
    </w:p>
    <w:p w:rsidR="004142C3" w:rsidRDefault="004142C3" w:rsidP="004142C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582D46" w:rsidRDefault="00582D46"/>
    <w:sectPr w:rsidR="0058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C3"/>
    <w:rsid w:val="004142C3"/>
    <w:rsid w:val="00582D46"/>
    <w:rsid w:val="0085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2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2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174">
          <w:marLeft w:val="150"/>
          <w:marRight w:val="3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Секретарь</cp:lastModifiedBy>
  <cp:revision>2</cp:revision>
  <dcterms:created xsi:type="dcterms:W3CDTF">2022-03-09T07:49:00Z</dcterms:created>
  <dcterms:modified xsi:type="dcterms:W3CDTF">2022-03-09T07:49:00Z</dcterms:modified>
</cp:coreProperties>
</file>