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</w:rPr>
      </w:pPr>
      <w:r w:rsidRPr="00F51278">
        <w:rPr>
          <w:rStyle w:val="a4"/>
        </w:rPr>
        <w:t>Что делать, если в квартире перегорели электроприборы?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bookmarkStart w:id="0" w:name="_GoBack"/>
      <w:bookmarkEnd w:id="0"/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>В соответствии с действующим законодательством возместить причиненный ущерб обязана снабжающая или другая ответственная организация, на балансе которой находится электрическая линия или её участок. Требования к качеству передаваемой электроэнергии, а также алгоритм действий потребителя в случае обнаружения факта предоставления электроэнергии ненадлежащего качества предусмотрены Правилами предоставления коммунальных услуг собственникам и пользователям помещений в многоквартирных домах и жилых домов»,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– Правила). Если произошла ситуация, при которой вышла из строя электротехника вследствие скачка напряжения (аварии) необходимо соблюсти следующий алгоритм действий: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 xml:space="preserve">1. Незамедлительно сообщить об этом в аварийно-диспетчерскую службу </w:t>
      </w:r>
      <w:proofErr w:type="spellStart"/>
      <w:r w:rsidRPr="00F51278">
        <w:t>энергоснабжающей</w:t>
      </w:r>
      <w:proofErr w:type="spellEnd"/>
      <w:r w:rsidRPr="00F51278">
        <w:t xml:space="preserve"> организации или аварийно-диспетчерскую службу, деятельность которой организована управляющей организацией, товариществом или кооперативом, осуществляющим управление многоквартирным домом (п. 105 Правил). Сообщение о нарушении качества коммунальной услуги может быть сделано потребителем в письменной форме или устно (в том числе по телефону) и подлежит обязательной регистрации аварийно-диспетчерской службой. При этом потребитель обязан сообщить свои данные: ФИО, адрес помещения, где обнаружено нарушение качества коммунальной услуги. Сотрудник аварийно-диспетчерской службы обязан сообщить потребителю сведения о лице, принявшем сообщение потребителя (ФИО), номер, за которым зарегистрировано сообщение потребителя, и время его регистрации.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>Не позднее 2 часов с момента получения от потребителя сообщения о нарушении качества коммунальной услуги сотрудник аварийно-диспетчерской службы исполнителя проводит проверку факта нарушения качества коммунальной услуги. По окончании проверки составляется акт, в котором подтверждается или нет факт нарушения качества коммунальной услуги. Акт составляется в количестве экземпляров по числу заинтересованных лиц. В случае возникновения спора, любой из заинтересованных и участвующих в проверке лиц имеет право провести экспертизу качества коммунальной услуги с участием приглашённого эксперта.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>2. В дальнейшем необходимо отнести прибор в специализированную экспертную организацию (найти такую организацию можно в интернете) или уполномоченную производителем мастерскую для проведения экспертизы с целью установления причин поломки (замыкание, перегрев прибора и т.п.);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 xml:space="preserve">3. В соответствии со статьей 29 Закона РФ от 07.02.1992 № 2300-1 «О защите прав потребителей» потребитель вправе по своему выбору потребовать от </w:t>
      </w:r>
      <w:proofErr w:type="spellStart"/>
      <w:r w:rsidRPr="00F51278">
        <w:t>Энергосбыта</w:t>
      </w:r>
      <w:proofErr w:type="spellEnd"/>
      <w:r w:rsidRPr="00F51278">
        <w:t xml:space="preserve"> или управляющей компании (гарантирующего поставщика, которому вы оплачиваете электрическую энергию):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>– безвозмездного устранения недостатков оказанной услуги;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>– соответствующего уменьшения цены оказанной услуги;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>– возмещения понесенных расходов по устранению недостатков выполненной работы своими силами или третьими лицами. Потребитель вправе потребовать полного возмещения убытков, причиненных в связи с недостатками оказанной услуги по электроснабжению.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>В случае неудовлетворения исполнителем услуги требования в добровольном порядке потребитель вправе обратиться с исковым заявлением в суд на основании ст. 17 Закона № 2300-1 «О защите прав потребителей».</w:t>
      </w:r>
    </w:p>
    <w:p w:rsidR="00F51278" w:rsidRPr="00F51278" w:rsidRDefault="00F51278" w:rsidP="00F5127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51278">
        <w:t xml:space="preserve">Сумма возмещения ущерба будет состоять из стоимости выполнения ремонтных работ по восстановлению бытовой техники или оценочной стоимости с учетом износа на </w:t>
      </w:r>
      <w:r w:rsidRPr="00F51278">
        <w:lastRenderedPageBreak/>
        <w:t>основе экспертного заключения. Кроме того, потребитель вправе включить в сумму для возмещения стоимость услуг юриста, экспертов и компенсацию морального вреда.  </w:t>
      </w:r>
    </w:p>
    <w:p w:rsidR="00696987" w:rsidRDefault="00F51278"/>
    <w:sectPr w:rsidR="0069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78"/>
    <w:rsid w:val="005B6BE2"/>
    <w:rsid w:val="00F51278"/>
    <w:rsid w:val="00F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D368F-B906-40C1-8DC3-8ABC8C49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2024-03-22T06:09:00Z</dcterms:created>
  <dcterms:modified xsi:type="dcterms:W3CDTF">2024-03-22T06:17:00Z</dcterms:modified>
</cp:coreProperties>
</file>