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09" w:rsidRDefault="00D63709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F1BC1" w:rsidRDefault="00EF1BC1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F1BC1" w:rsidRDefault="00EF1BC1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F1BC1" w:rsidRDefault="00EF1BC1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F1BC1" w:rsidRDefault="00EF1BC1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F1BC1" w:rsidRDefault="00EF1BC1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53BAC" w:rsidRDefault="002E2408" w:rsidP="003C72E6">
      <w:pPr>
        <w:pStyle w:val="3"/>
        <w:spacing w:line="360" w:lineRule="auto"/>
        <w:rPr>
          <w:szCs w:val="28"/>
          <w:lang w:val="tt-RU"/>
        </w:rPr>
      </w:pPr>
      <w:r w:rsidRPr="00635440">
        <w:rPr>
          <w:szCs w:val="28"/>
          <w:lang w:val="tt-RU"/>
        </w:rPr>
        <w:t>Арча рай</w:t>
      </w:r>
      <w:bookmarkStart w:id="0" w:name="_GoBack"/>
      <w:bookmarkEnd w:id="0"/>
      <w:r w:rsidRPr="00635440">
        <w:rPr>
          <w:szCs w:val="28"/>
          <w:lang w:val="tt-RU"/>
        </w:rPr>
        <w:t>он Советы</w:t>
      </w:r>
    </w:p>
    <w:p w:rsidR="00B53BAC" w:rsidRDefault="00B53BAC" w:rsidP="003C72E6">
      <w:pPr>
        <w:pStyle w:val="3"/>
        <w:spacing w:line="360" w:lineRule="auto"/>
        <w:rPr>
          <w:szCs w:val="28"/>
          <w:lang w:val="tt-RU"/>
        </w:rPr>
      </w:pPr>
      <w:r>
        <w:rPr>
          <w:szCs w:val="28"/>
          <w:lang w:val="tt-RU"/>
        </w:rPr>
        <w:t>КАРАРЫ</w:t>
      </w:r>
    </w:p>
    <w:p w:rsidR="00B53BAC" w:rsidRDefault="00B53BAC" w:rsidP="003C72E6">
      <w:pPr>
        <w:pStyle w:val="3"/>
        <w:spacing w:line="360" w:lineRule="auto"/>
        <w:rPr>
          <w:szCs w:val="28"/>
          <w:lang w:val="tt-RU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686"/>
        <w:gridCol w:w="992"/>
        <w:gridCol w:w="1130"/>
      </w:tblGrid>
      <w:tr w:rsidR="00010276" w:rsidTr="009E08CF">
        <w:tc>
          <w:tcPr>
            <w:tcW w:w="534" w:type="dxa"/>
            <w:hideMark/>
          </w:tcPr>
          <w:p w:rsidR="003C72E6" w:rsidRPr="00FA6385" w:rsidRDefault="002E2408" w:rsidP="00CB1EC4">
            <w:pPr>
              <w:rPr>
                <w:b/>
                <w:bCs/>
                <w:sz w:val="28"/>
                <w:szCs w:val="28"/>
                <w:lang w:val="tt-RU"/>
              </w:rPr>
            </w:pPr>
            <w:r w:rsidRPr="00635440">
              <w:rPr>
                <w:szCs w:val="28"/>
                <w:lang w:val="tt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3C72E6" w:rsidRPr="00FA6385" w:rsidRDefault="002E2408" w:rsidP="00CB1EC4">
            <w:pPr>
              <w:jc w:val="right"/>
              <w:rPr>
                <w:b/>
                <w:bCs/>
                <w:sz w:val="28"/>
                <w:szCs w:val="28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6B4C74" w:rsidP="00CB1EC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</w:t>
            </w:r>
          </w:p>
        </w:tc>
        <w:tc>
          <w:tcPr>
            <w:tcW w:w="284" w:type="dxa"/>
            <w:hideMark/>
          </w:tcPr>
          <w:p w:rsidR="003C72E6" w:rsidRPr="00FA6385" w:rsidRDefault="002E2408" w:rsidP="00CB1EC4">
            <w:pPr>
              <w:rPr>
                <w:b/>
                <w:bCs/>
                <w:sz w:val="28"/>
                <w:szCs w:val="28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6B4C74" w:rsidP="000219D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май</w:t>
            </w:r>
          </w:p>
        </w:tc>
        <w:tc>
          <w:tcPr>
            <w:tcW w:w="1134" w:type="dxa"/>
            <w:hideMark/>
          </w:tcPr>
          <w:p w:rsidR="003C72E6" w:rsidRPr="00FA6385" w:rsidRDefault="002E2408" w:rsidP="003564DA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2020 ел</w:t>
            </w:r>
          </w:p>
        </w:tc>
        <w:tc>
          <w:tcPr>
            <w:tcW w:w="3686" w:type="dxa"/>
          </w:tcPr>
          <w:p w:rsidR="003C72E6" w:rsidRPr="00FA6385" w:rsidRDefault="003C72E6" w:rsidP="00CB1EC4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  <w:hideMark/>
          </w:tcPr>
          <w:p w:rsidR="003C72E6" w:rsidRPr="00FA6385" w:rsidRDefault="002E2408" w:rsidP="00CB1EC4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6B4C74" w:rsidP="003C72E6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328</w:t>
            </w:r>
          </w:p>
        </w:tc>
      </w:tr>
    </w:tbl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A22E8" w:rsidRDefault="00B64565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tt-RU"/>
        </w:rPr>
      </w:pPr>
      <w:r>
        <w:rPr>
          <w:rFonts w:eastAsia="Times New Roman"/>
          <w:b/>
          <w:bCs/>
          <w:sz w:val="28"/>
          <w:szCs w:val="28"/>
          <w:lang w:val="tt-RU"/>
        </w:rPr>
        <w:t xml:space="preserve">2020 елга </w:t>
      </w:r>
      <w:r w:rsidR="00B53BAC" w:rsidRPr="00B53BAC">
        <w:rPr>
          <w:rFonts w:eastAsia="Times New Roman"/>
          <w:b/>
          <w:bCs/>
          <w:sz w:val="28"/>
          <w:szCs w:val="28"/>
          <w:lang w:val="tt-RU"/>
        </w:rPr>
        <w:t>Арча муниципаль районы</w:t>
      </w:r>
      <w:r w:rsidR="00B53BAC">
        <w:rPr>
          <w:rFonts w:eastAsia="Times New Roman"/>
          <w:b/>
          <w:bCs/>
          <w:sz w:val="28"/>
          <w:szCs w:val="28"/>
          <w:lang w:val="tt-RU"/>
        </w:rPr>
        <w:t xml:space="preserve"> </w:t>
      </w:r>
      <w:r w:rsidR="002E2408">
        <w:rPr>
          <w:rFonts w:eastAsia="Times New Roman"/>
          <w:b/>
          <w:bCs/>
          <w:sz w:val="28"/>
          <w:szCs w:val="28"/>
          <w:lang w:val="tt-RU"/>
        </w:rPr>
        <w:t>муниципаль м</w:t>
      </w:r>
      <w:r w:rsidR="00285092">
        <w:rPr>
          <w:rFonts w:eastAsia="Times New Roman"/>
          <w:b/>
          <w:bCs/>
          <w:sz w:val="28"/>
          <w:szCs w:val="28"/>
          <w:lang w:val="tt-RU"/>
        </w:rPr>
        <w:t>өлкәтен</w:t>
      </w:r>
      <w:r w:rsidR="002E2408">
        <w:rPr>
          <w:rFonts w:eastAsia="Times New Roman"/>
          <w:b/>
          <w:bCs/>
          <w:sz w:val="28"/>
          <w:szCs w:val="28"/>
          <w:lang w:val="tt-RU"/>
        </w:rPr>
        <w:t xml:space="preserve"> хосусыйлаштыруның</w:t>
      </w:r>
    </w:p>
    <w:p w:rsidR="00B53BAC" w:rsidRPr="00EA3601" w:rsidRDefault="00B53BAC" w:rsidP="008C7BDC">
      <w:pPr>
        <w:shd w:val="clear" w:color="auto" w:fill="FFFFFF"/>
        <w:jc w:val="center"/>
        <w:rPr>
          <w:b/>
          <w:sz w:val="28"/>
          <w:szCs w:val="28"/>
          <w:lang w:val="tt-RU"/>
        </w:rPr>
      </w:pPr>
      <w:r w:rsidRPr="00EA3601">
        <w:rPr>
          <w:b/>
          <w:sz w:val="28"/>
          <w:szCs w:val="28"/>
          <w:lang w:val="tt-RU"/>
        </w:rPr>
        <w:t>фараз планын раслау турында</w:t>
      </w:r>
    </w:p>
    <w:p w:rsidR="00D15596" w:rsidRPr="00EA3601" w:rsidRDefault="00D15596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tt-RU"/>
        </w:rPr>
      </w:pPr>
    </w:p>
    <w:p w:rsidR="00CA22E8" w:rsidRPr="00EA3601" w:rsidRDefault="002E2408" w:rsidP="0090491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904912">
        <w:rPr>
          <w:rFonts w:eastAsia="Times New Roman"/>
          <w:sz w:val="28"/>
          <w:szCs w:val="28"/>
          <w:lang w:val="tt-RU"/>
        </w:rPr>
        <w:t>2001 елның 21 декабрендәге 178-ФЗ  номерлы «Дәүләт һәм муниципаль м</w:t>
      </w:r>
      <w:r w:rsidR="006945B6">
        <w:rPr>
          <w:rFonts w:eastAsia="Times New Roman"/>
          <w:sz w:val="28"/>
          <w:szCs w:val="28"/>
          <w:lang w:val="tt-RU"/>
        </w:rPr>
        <w:t>өлкәтне</w:t>
      </w:r>
      <w:r w:rsidRPr="00904912">
        <w:rPr>
          <w:rFonts w:eastAsia="Times New Roman"/>
          <w:sz w:val="28"/>
          <w:szCs w:val="28"/>
          <w:lang w:val="tt-RU"/>
        </w:rPr>
        <w:t xml:space="preserve"> хосусыйлаштыру турында»</w:t>
      </w:r>
      <w:r w:rsidR="00EA3601" w:rsidRPr="00EA3601">
        <w:rPr>
          <w:lang w:val="tt-RU"/>
        </w:rPr>
        <w:t xml:space="preserve"> </w:t>
      </w:r>
      <w:r w:rsidR="00EA3601" w:rsidRPr="00EA3601">
        <w:rPr>
          <w:rFonts w:eastAsia="Times New Roman"/>
          <w:sz w:val="28"/>
          <w:szCs w:val="28"/>
          <w:lang w:val="tt-RU"/>
        </w:rPr>
        <w:t>Федераль закон</w:t>
      </w:r>
      <w:r w:rsidRPr="00904912">
        <w:rPr>
          <w:rFonts w:eastAsia="Times New Roman"/>
          <w:sz w:val="28"/>
          <w:szCs w:val="28"/>
          <w:lang w:val="tt-RU"/>
        </w:rPr>
        <w:t>, 2008 елның 22 июлендәге159-ФЗ номерлы «Россия Федерациясе субъектлары дәүләт м</w:t>
      </w:r>
      <w:r w:rsidR="006945B6">
        <w:rPr>
          <w:rFonts w:eastAsia="Times New Roman"/>
          <w:sz w:val="28"/>
          <w:szCs w:val="28"/>
          <w:lang w:val="tt-RU"/>
        </w:rPr>
        <w:t>өлкәте</w:t>
      </w:r>
      <w:r w:rsidRPr="00904912">
        <w:rPr>
          <w:rFonts w:eastAsia="Times New Roman"/>
          <w:sz w:val="28"/>
          <w:szCs w:val="28"/>
          <w:lang w:val="tt-RU"/>
        </w:rPr>
        <w:t xml:space="preserve"> яки муниципаль м</w:t>
      </w:r>
      <w:r w:rsidR="006945B6">
        <w:rPr>
          <w:rFonts w:eastAsia="Times New Roman"/>
          <w:sz w:val="28"/>
          <w:szCs w:val="28"/>
          <w:lang w:val="tt-RU"/>
        </w:rPr>
        <w:t>өлкәттә</w:t>
      </w:r>
      <w:r w:rsidRPr="00904912">
        <w:rPr>
          <w:rFonts w:eastAsia="Times New Roman"/>
          <w:sz w:val="28"/>
          <w:szCs w:val="28"/>
          <w:lang w:val="tt-RU"/>
        </w:rPr>
        <w:t xml:space="preserve"> булган һәм кече һәм урта эшмәкәрлек субъектлары арендага ала торган күчемсез м</w:t>
      </w:r>
      <w:r w:rsidR="006945B6">
        <w:rPr>
          <w:rFonts w:eastAsia="Times New Roman"/>
          <w:sz w:val="28"/>
          <w:szCs w:val="28"/>
          <w:lang w:val="tt-RU"/>
        </w:rPr>
        <w:t>өлкәтне</w:t>
      </w:r>
      <w:r w:rsidRPr="00904912">
        <w:rPr>
          <w:rFonts w:eastAsia="Times New Roman"/>
          <w:sz w:val="28"/>
          <w:szCs w:val="28"/>
          <w:lang w:val="tt-RU"/>
        </w:rPr>
        <w:t xml:space="preserve"> читләштерү үзенчәлекләре һәм Россия Федерациясенең аерым закон актларына үзгәрешләр кертү турында»</w:t>
      </w:r>
      <w:r w:rsidR="00EA3601" w:rsidRPr="00EA3601">
        <w:rPr>
          <w:lang w:val="tt-RU"/>
        </w:rPr>
        <w:t xml:space="preserve"> </w:t>
      </w:r>
      <w:r w:rsidR="00EA3601" w:rsidRPr="00EA3601">
        <w:rPr>
          <w:rFonts w:eastAsia="Times New Roman"/>
          <w:sz w:val="28"/>
          <w:szCs w:val="28"/>
          <w:lang w:val="tt-RU"/>
        </w:rPr>
        <w:t>Федераль закон</w:t>
      </w:r>
      <w:r w:rsidRPr="00904912">
        <w:rPr>
          <w:rFonts w:eastAsia="Times New Roman"/>
          <w:sz w:val="28"/>
          <w:szCs w:val="28"/>
          <w:lang w:val="tt-RU"/>
        </w:rPr>
        <w:t xml:space="preserve">, </w:t>
      </w:r>
      <w:r w:rsidR="007043E9">
        <w:rPr>
          <w:rFonts w:eastAsia="Times New Roman"/>
          <w:sz w:val="28"/>
          <w:szCs w:val="28"/>
          <w:lang w:val="tt-RU"/>
        </w:rPr>
        <w:t>Арча район Советы карары белән расланган</w:t>
      </w:r>
      <w:r w:rsidR="00EA3601">
        <w:rPr>
          <w:rFonts w:eastAsia="Times New Roman"/>
          <w:sz w:val="28"/>
          <w:szCs w:val="28"/>
          <w:lang w:val="tt-RU"/>
        </w:rPr>
        <w:t xml:space="preserve"> </w:t>
      </w:r>
      <w:r w:rsidRPr="00904912">
        <w:rPr>
          <w:rFonts w:eastAsia="Times New Roman"/>
          <w:sz w:val="28"/>
          <w:szCs w:val="28"/>
          <w:lang w:val="tt-RU"/>
        </w:rPr>
        <w:t>«Арча муниципаль районының муниципаль м</w:t>
      </w:r>
      <w:r w:rsidR="00B8020C">
        <w:rPr>
          <w:rFonts w:eastAsia="Times New Roman"/>
          <w:sz w:val="28"/>
          <w:szCs w:val="28"/>
          <w:lang w:val="tt-RU"/>
        </w:rPr>
        <w:t xml:space="preserve">өлкәтен </w:t>
      </w:r>
      <w:r w:rsidRPr="00904912">
        <w:rPr>
          <w:rFonts w:eastAsia="Times New Roman"/>
          <w:sz w:val="28"/>
          <w:szCs w:val="28"/>
          <w:lang w:val="tt-RU"/>
        </w:rPr>
        <w:t>хосусыйлаштыру тәртибе турында»</w:t>
      </w:r>
      <w:r w:rsidR="00EA3601" w:rsidRPr="00EA3601">
        <w:rPr>
          <w:lang w:val="tt-RU"/>
        </w:rPr>
        <w:t xml:space="preserve"> </w:t>
      </w:r>
      <w:r w:rsidR="00EA3601" w:rsidRPr="00EA3601">
        <w:rPr>
          <w:rFonts w:eastAsia="Times New Roman"/>
          <w:sz w:val="28"/>
          <w:szCs w:val="28"/>
          <w:lang w:val="tt-RU"/>
        </w:rPr>
        <w:t>карары белән расланган</w:t>
      </w:r>
      <w:r w:rsidRPr="00904912">
        <w:rPr>
          <w:rFonts w:eastAsia="Times New Roman"/>
          <w:sz w:val="28"/>
          <w:szCs w:val="28"/>
          <w:lang w:val="tt-RU"/>
        </w:rPr>
        <w:t xml:space="preserve"> (14.10.2011 ел, №74, 17.05.2012 ел, №342, 12.</w:t>
      </w:r>
      <w:r w:rsidR="00EA3601">
        <w:rPr>
          <w:rFonts w:eastAsia="Times New Roman"/>
          <w:sz w:val="28"/>
          <w:szCs w:val="28"/>
          <w:lang w:val="tt-RU"/>
        </w:rPr>
        <w:t xml:space="preserve">07.2016 ел, №61үзгәрешләр белән) </w:t>
      </w:r>
      <w:r w:rsidR="007043E9" w:rsidRPr="007043E9">
        <w:rPr>
          <w:rFonts w:eastAsia="Times New Roman"/>
          <w:sz w:val="28"/>
          <w:szCs w:val="28"/>
          <w:lang w:val="tt-RU"/>
        </w:rPr>
        <w:t xml:space="preserve">2008 елның 27 декабрендәге 224 номерлы </w:t>
      </w:r>
      <w:r w:rsidR="00EA3601">
        <w:rPr>
          <w:rFonts w:eastAsia="Times New Roman"/>
          <w:sz w:val="28"/>
          <w:szCs w:val="28"/>
          <w:lang w:val="tt-RU"/>
        </w:rPr>
        <w:t xml:space="preserve">Нигезләмә нигезендә, </w:t>
      </w:r>
      <w:r w:rsidRPr="00904912">
        <w:rPr>
          <w:rFonts w:eastAsia="Times New Roman"/>
          <w:sz w:val="28"/>
          <w:szCs w:val="28"/>
          <w:lang w:val="tt-RU"/>
        </w:rPr>
        <w:t xml:space="preserve"> муниципаль м</w:t>
      </w:r>
      <w:r w:rsidR="00B8020C">
        <w:rPr>
          <w:rFonts w:eastAsia="Times New Roman"/>
          <w:sz w:val="28"/>
          <w:szCs w:val="28"/>
          <w:lang w:val="tt-RU"/>
        </w:rPr>
        <w:t>өлкәт</w:t>
      </w:r>
      <w:r w:rsidRPr="00904912">
        <w:rPr>
          <w:rFonts w:eastAsia="Times New Roman"/>
          <w:sz w:val="28"/>
          <w:szCs w:val="28"/>
          <w:lang w:val="tt-RU"/>
        </w:rPr>
        <w:t xml:space="preserve"> белән идарә итүнең нәтиҗәлелеген күтәрү максат</w:t>
      </w:r>
      <w:r w:rsidR="00EA3601">
        <w:rPr>
          <w:rFonts w:eastAsia="Times New Roman"/>
          <w:sz w:val="28"/>
          <w:szCs w:val="28"/>
          <w:lang w:val="tt-RU"/>
        </w:rPr>
        <w:t>ыннан</w:t>
      </w:r>
      <w:r w:rsidRPr="00904912">
        <w:rPr>
          <w:rFonts w:eastAsia="Times New Roman"/>
          <w:sz w:val="28"/>
          <w:szCs w:val="28"/>
          <w:lang w:val="tt-RU"/>
        </w:rPr>
        <w:t xml:space="preserve"> Арча район Советы карар бирде:</w:t>
      </w:r>
    </w:p>
    <w:p w:rsidR="00A0622E" w:rsidRPr="002E2408" w:rsidRDefault="00070C0C" w:rsidP="00EF1BC1">
      <w:pPr>
        <w:ind w:left="540"/>
        <w:jc w:val="both"/>
        <w:rPr>
          <w:sz w:val="28"/>
          <w:szCs w:val="28"/>
          <w:lang w:val="tt-RU"/>
        </w:rPr>
      </w:pPr>
      <w:r>
        <w:rPr>
          <w:rFonts w:eastAsia="Times New Roman"/>
          <w:sz w:val="28"/>
          <w:szCs w:val="28"/>
          <w:lang w:val="tt-RU"/>
        </w:rPr>
        <w:t xml:space="preserve">1. </w:t>
      </w:r>
      <w:r w:rsidRPr="00070C0C">
        <w:rPr>
          <w:rFonts w:eastAsia="Times New Roman"/>
          <w:sz w:val="28"/>
          <w:szCs w:val="28"/>
          <w:lang w:val="tt-RU"/>
        </w:rPr>
        <w:t>К</w:t>
      </w:r>
      <w:r w:rsidR="002E2408" w:rsidRPr="00070C0C">
        <w:rPr>
          <w:rFonts w:eastAsia="Times New Roman"/>
          <w:sz w:val="28"/>
          <w:szCs w:val="28"/>
          <w:lang w:val="tt-RU"/>
        </w:rPr>
        <w:t xml:space="preserve">ушымта итеп бирелгән 2020 елга муниципаль мөлкәтен </w:t>
      </w:r>
      <w:r w:rsidR="00A16470" w:rsidRPr="00A16470">
        <w:rPr>
          <w:rFonts w:eastAsia="Times New Roman"/>
          <w:sz w:val="28"/>
          <w:szCs w:val="28"/>
          <w:lang w:val="tt-RU"/>
        </w:rPr>
        <w:t xml:space="preserve">Арча муниципаль районының </w:t>
      </w:r>
      <w:r w:rsidR="002E2408" w:rsidRPr="00070C0C">
        <w:rPr>
          <w:rFonts w:eastAsia="Times New Roman"/>
          <w:sz w:val="28"/>
          <w:szCs w:val="28"/>
          <w:lang w:val="tt-RU"/>
        </w:rPr>
        <w:t xml:space="preserve">хосусыйлаштыруның фараз планы (прогноз) турында </w:t>
      </w:r>
      <w:r w:rsidR="002E2408" w:rsidRPr="00A16470">
        <w:rPr>
          <w:sz w:val="28"/>
          <w:szCs w:val="28"/>
          <w:lang w:val="tt-RU"/>
        </w:rPr>
        <w:t>карарын</w:t>
      </w:r>
      <w:r w:rsidR="00A16470">
        <w:rPr>
          <w:sz w:val="28"/>
          <w:szCs w:val="28"/>
          <w:lang w:val="tt-RU"/>
        </w:rPr>
        <w:t xml:space="preserve"> </w:t>
      </w:r>
      <w:r w:rsidR="002E2408" w:rsidRPr="00A16470">
        <w:rPr>
          <w:sz w:val="28"/>
          <w:szCs w:val="28"/>
          <w:lang w:val="tt-RU"/>
        </w:rPr>
        <w:t>расларга.</w:t>
      </w:r>
      <w:r w:rsidR="002E2408" w:rsidRPr="00904912">
        <w:rPr>
          <w:rFonts w:eastAsia="Times New Roman"/>
          <w:lang w:val="tt-RU"/>
        </w:rPr>
        <w:br/>
      </w:r>
      <w:r w:rsidR="002E2408" w:rsidRPr="00904912">
        <w:rPr>
          <w:sz w:val="28"/>
          <w:szCs w:val="28"/>
          <w:lang w:val="tt-RU"/>
        </w:rPr>
        <w:t xml:space="preserve">2. Әлеге карарның үтәлешен контрольдә </w:t>
      </w:r>
      <w:r w:rsidR="00A16470">
        <w:rPr>
          <w:sz w:val="28"/>
          <w:szCs w:val="28"/>
          <w:lang w:val="tt-RU"/>
        </w:rPr>
        <w:t>тотуны Арча муниципаль районы</w:t>
      </w:r>
      <w:r w:rsidR="002E2408" w:rsidRPr="00904912">
        <w:rPr>
          <w:sz w:val="28"/>
          <w:szCs w:val="28"/>
          <w:lang w:val="tt-RU"/>
        </w:rPr>
        <w:t xml:space="preserve"> Мөлкәт һәм җир мөнәсәбәтләре палатасына йөкләргә.</w:t>
      </w:r>
    </w:p>
    <w:p w:rsidR="00A0622E" w:rsidRPr="00904912" w:rsidRDefault="002E2408" w:rsidP="00A16470">
      <w:pPr>
        <w:widowControl/>
        <w:spacing w:line="276" w:lineRule="auto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04912">
        <w:rPr>
          <w:sz w:val="28"/>
          <w:szCs w:val="28"/>
          <w:lang w:val="tt-RU"/>
        </w:rPr>
        <w:t>3. Әлеге карарны Татарстан Республикасы хокукый мәгълүмат рәсми порталында бастырып чыгарырга (http:pravo.tatarstan.ru).</w:t>
      </w:r>
    </w:p>
    <w:p w:rsidR="00A0622E" w:rsidRDefault="00EF1BC1" w:rsidP="00A1647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4. </w:t>
      </w:r>
      <w:r w:rsidR="002E2408" w:rsidRPr="00904912">
        <w:rPr>
          <w:sz w:val="28"/>
          <w:szCs w:val="28"/>
          <w:lang w:val="tt-RU"/>
        </w:rPr>
        <w:t>Әлеге карар рәсми басылып чыккан көненнән үз көченә керә.</w:t>
      </w:r>
    </w:p>
    <w:p w:rsidR="004A2E0E" w:rsidRDefault="004A2E0E" w:rsidP="00904912">
      <w:pPr>
        <w:spacing w:line="276" w:lineRule="auto"/>
        <w:ind w:firstLine="709"/>
        <w:jc w:val="both"/>
        <w:rPr>
          <w:sz w:val="28"/>
          <w:szCs w:val="28"/>
          <w:lang w:val="tt-RU"/>
        </w:rPr>
      </w:pPr>
    </w:p>
    <w:p w:rsidR="009F4509" w:rsidRPr="009F4509" w:rsidRDefault="009F4509" w:rsidP="00904912">
      <w:pPr>
        <w:spacing w:line="276" w:lineRule="auto"/>
        <w:ind w:firstLine="709"/>
        <w:jc w:val="both"/>
        <w:rPr>
          <w:sz w:val="28"/>
          <w:szCs w:val="28"/>
          <w:lang w:val="tt-RU"/>
        </w:rPr>
      </w:pPr>
    </w:p>
    <w:p w:rsidR="00CA22E8" w:rsidRPr="00904912" w:rsidRDefault="002E2408" w:rsidP="00EF1BC1">
      <w:pPr>
        <w:shd w:val="clear" w:color="auto" w:fill="FFFFFF"/>
        <w:tabs>
          <w:tab w:val="left" w:pos="1008"/>
        </w:tabs>
        <w:spacing w:line="276" w:lineRule="auto"/>
        <w:jc w:val="both"/>
        <w:rPr>
          <w:sz w:val="28"/>
          <w:szCs w:val="28"/>
        </w:rPr>
      </w:pPr>
      <w:r w:rsidRPr="00904912">
        <w:rPr>
          <w:sz w:val="28"/>
          <w:szCs w:val="28"/>
          <w:lang w:val="tt-RU"/>
        </w:rPr>
        <w:t>Арча муниципаль районы башлыгы,</w:t>
      </w:r>
    </w:p>
    <w:p w:rsidR="00385991" w:rsidRDefault="002E2408" w:rsidP="00EF1BC1">
      <w:pPr>
        <w:shd w:val="clear" w:color="auto" w:fill="FFFFFF"/>
        <w:tabs>
          <w:tab w:val="left" w:pos="10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Арча район Советы рәисе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="00070C0C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tt-RU"/>
        </w:rPr>
        <w:tab/>
      </w:r>
      <w:r w:rsidR="00EF1BC1">
        <w:rPr>
          <w:sz w:val="28"/>
          <w:szCs w:val="28"/>
          <w:lang w:val="tt-RU"/>
        </w:rPr>
        <w:tab/>
      </w:r>
      <w:r w:rsidR="009F4509">
        <w:rPr>
          <w:sz w:val="28"/>
          <w:szCs w:val="28"/>
          <w:lang w:val="tt-RU"/>
        </w:rPr>
        <w:t xml:space="preserve">              </w:t>
      </w:r>
      <w:r>
        <w:rPr>
          <w:sz w:val="28"/>
          <w:szCs w:val="28"/>
          <w:lang w:val="tt-RU"/>
        </w:rPr>
        <w:t>И.Г. Нуриев</w:t>
      </w:r>
    </w:p>
    <w:p w:rsidR="004B3C68" w:rsidRDefault="004B3C68" w:rsidP="004B3C68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</w:p>
    <w:p w:rsidR="00733550" w:rsidRPr="004B3C68" w:rsidRDefault="002E2408" w:rsidP="00D47FD2">
      <w:pPr>
        <w:shd w:val="clear" w:color="auto" w:fill="FFFFFF"/>
        <w:ind w:left="6372"/>
        <w:jc w:val="right"/>
        <w:rPr>
          <w:rFonts w:eastAsia="Times New Roman"/>
          <w:i/>
          <w:sz w:val="24"/>
          <w:szCs w:val="24"/>
        </w:rPr>
      </w:pPr>
      <w:r w:rsidRPr="004B3C68">
        <w:rPr>
          <w:rFonts w:eastAsia="Times New Roman"/>
          <w:i/>
          <w:sz w:val="24"/>
          <w:szCs w:val="24"/>
          <w:lang w:val="tt-RU"/>
        </w:rPr>
        <w:lastRenderedPageBreak/>
        <w:t>Арча</w:t>
      </w:r>
      <w:r w:rsidR="00D47FD2">
        <w:rPr>
          <w:rFonts w:eastAsia="Times New Roman"/>
          <w:i/>
          <w:sz w:val="24"/>
          <w:szCs w:val="24"/>
          <w:lang w:val="tt-RU"/>
        </w:rPr>
        <w:t xml:space="preserve"> </w:t>
      </w:r>
      <w:r w:rsidRPr="004B3C68">
        <w:rPr>
          <w:rFonts w:eastAsia="Times New Roman"/>
          <w:i/>
          <w:sz w:val="24"/>
          <w:szCs w:val="24"/>
          <w:lang w:val="tt-RU"/>
        </w:rPr>
        <w:t>район Советының</w:t>
      </w:r>
    </w:p>
    <w:p w:rsidR="00CA22E8" w:rsidRDefault="002E2408" w:rsidP="00D47FD2">
      <w:pPr>
        <w:shd w:val="clear" w:color="auto" w:fill="FFFFFF"/>
        <w:jc w:val="right"/>
        <w:rPr>
          <w:rFonts w:eastAsia="Times New Roman"/>
          <w:i/>
          <w:sz w:val="24"/>
          <w:szCs w:val="24"/>
        </w:rPr>
      </w:pPr>
      <w:r w:rsidRPr="004B3C68">
        <w:rPr>
          <w:rFonts w:eastAsia="Times New Roman"/>
          <w:i/>
          <w:sz w:val="24"/>
          <w:szCs w:val="24"/>
          <w:lang w:val="tt-RU"/>
        </w:rPr>
        <w:t xml:space="preserve">                                                                                                              «__» _________ 2020 ел, №___ карары белән</w:t>
      </w:r>
      <w:r w:rsidR="00D47FD2" w:rsidRPr="00D47FD2">
        <w:t xml:space="preserve"> </w:t>
      </w:r>
      <w:r w:rsidR="00D47FD2" w:rsidRPr="00D47FD2">
        <w:rPr>
          <w:rFonts w:eastAsia="Times New Roman"/>
          <w:i/>
          <w:sz w:val="24"/>
          <w:szCs w:val="24"/>
          <w:lang w:val="tt-RU"/>
        </w:rPr>
        <w:t>РАСЛАНГАН</w:t>
      </w:r>
    </w:p>
    <w:p w:rsidR="00A21FA1" w:rsidRPr="004B3C68" w:rsidRDefault="00A21FA1" w:rsidP="004B3C68">
      <w:pPr>
        <w:shd w:val="clear" w:color="auto" w:fill="FFFFFF"/>
        <w:rPr>
          <w:rFonts w:eastAsia="Times New Roman"/>
          <w:i/>
          <w:sz w:val="24"/>
          <w:szCs w:val="24"/>
        </w:rPr>
      </w:pPr>
    </w:p>
    <w:p w:rsidR="008C7BDC" w:rsidRPr="008C7BDC" w:rsidRDefault="008C7BDC" w:rsidP="004B3C68">
      <w:pPr>
        <w:shd w:val="clear" w:color="auto" w:fill="FFFFFF"/>
        <w:rPr>
          <w:sz w:val="28"/>
          <w:szCs w:val="28"/>
        </w:rPr>
      </w:pPr>
    </w:p>
    <w:p w:rsidR="008C7BDC" w:rsidRDefault="00551118" w:rsidP="003E5880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  <w:lang w:val="tt-RU"/>
        </w:rPr>
      </w:pPr>
      <w:r>
        <w:rPr>
          <w:rFonts w:eastAsia="Times New Roman"/>
          <w:b/>
          <w:bCs/>
          <w:spacing w:val="-1"/>
          <w:sz w:val="28"/>
          <w:szCs w:val="28"/>
          <w:lang w:val="tt-RU"/>
        </w:rPr>
        <w:t xml:space="preserve">2020 елга </w:t>
      </w:r>
      <w:r w:rsidR="003E5880" w:rsidRPr="003E5880">
        <w:rPr>
          <w:rFonts w:eastAsia="Times New Roman"/>
          <w:b/>
          <w:bCs/>
          <w:spacing w:val="-1"/>
          <w:sz w:val="28"/>
          <w:szCs w:val="28"/>
          <w:lang w:val="tt-RU"/>
        </w:rPr>
        <w:t>Арча муниципаль районы муниципаль мөлкәтен хосусыйлаштыруның</w:t>
      </w:r>
      <w:r>
        <w:rPr>
          <w:rFonts w:eastAsia="Times New Roman"/>
          <w:b/>
          <w:bCs/>
          <w:spacing w:val="-1"/>
          <w:sz w:val="28"/>
          <w:szCs w:val="28"/>
          <w:lang w:val="tt-RU"/>
        </w:rPr>
        <w:t xml:space="preserve"> </w:t>
      </w:r>
      <w:r w:rsidR="003E5880">
        <w:rPr>
          <w:rFonts w:eastAsia="Times New Roman"/>
          <w:b/>
          <w:bCs/>
          <w:spacing w:val="-1"/>
          <w:sz w:val="28"/>
          <w:szCs w:val="28"/>
          <w:lang w:val="tt-RU"/>
        </w:rPr>
        <w:t>фараз планы</w:t>
      </w:r>
    </w:p>
    <w:p w:rsidR="003E5880" w:rsidRPr="0015253C" w:rsidRDefault="003E5880" w:rsidP="003E5880">
      <w:pPr>
        <w:shd w:val="clear" w:color="auto" w:fill="FFFFFF"/>
        <w:jc w:val="center"/>
        <w:rPr>
          <w:sz w:val="28"/>
          <w:szCs w:val="28"/>
        </w:rPr>
      </w:pPr>
    </w:p>
    <w:p w:rsidR="00CA22E8" w:rsidRPr="0015253C" w:rsidRDefault="002E240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15253C">
        <w:rPr>
          <w:rFonts w:eastAsia="Times New Roman"/>
          <w:b/>
          <w:bCs/>
          <w:sz w:val="28"/>
          <w:szCs w:val="28"/>
          <w:lang w:val="tt-RU"/>
        </w:rPr>
        <w:t>I кисәк. Мөлкәтне хосусыйлаштыру өлкәсендә төп юнәлешләр</w:t>
      </w:r>
    </w:p>
    <w:p w:rsidR="008C7BDC" w:rsidRPr="0015253C" w:rsidRDefault="008C7BDC" w:rsidP="003D0B43">
      <w:pPr>
        <w:shd w:val="clear" w:color="auto" w:fill="FFFFFF"/>
        <w:spacing w:line="276" w:lineRule="auto"/>
        <w:rPr>
          <w:sz w:val="28"/>
          <w:szCs w:val="28"/>
        </w:rPr>
      </w:pPr>
    </w:p>
    <w:p w:rsidR="00CA22E8" w:rsidRPr="0015253C" w:rsidRDefault="002E2408" w:rsidP="003D0B4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253C">
        <w:rPr>
          <w:rFonts w:eastAsia="Times New Roman"/>
          <w:sz w:val="28"/>
          <w:szCs w:val="28"/>
          <w:lang w:val="tt-RU"/>
        </w:rPr>
        <w:t>2020 елга Арча муниципаль районы муниципаль м</w:t>
      </w:r>
      <w:r w:rsidR="000578FF">
        <w:rPr>
          <w:rFonts w:eastAsia="Times New Roman"/>
          <w:sz w:val="28"/>
          <w:szCs w:val="28"/>
          <w:lang w:val="tt-RU"/>
        </w:rPr>
        <w:t xml:space="preserve">өлкәтен </w:t>
      </w:r>
      <w:r w:rsidR="00092083">
        <w:rPr>
          <w:rFonts w:eastAsia="Times New Roman"/>
          <w:sz w:val="28"/>
          <w:szCs w:val="28"/>
          <w:lang w:val="tt-RU"/>
        </w:rPr>
        <w:t xml:space="preserve">хосусыйлаштыруның </w:t>
      </w:r>
      <w:r w:rsidR="00092083" w:rsidRPr="00092083">
        <w:rPr>
          <w:rFonts w:eastAsia="Times New Roman"/>
          <w:sz w:val="28"/>
          <w:szCs w:val="28"/>
          <w:lang w:val="tt-RU"/>
        </w:rPr>
        <w:t xml:space="preserve">(алга таба – хосусыйлаштыру) </w:t>
      </w:r>
      <w:r w:rsidR="00092083">
        <w:rPr>
          <w:rFonts w:eastAsia="Times New Roman"/>
          <w:sz w:val="28"/>
          <w:szCs w:val="28"/>
          <w:lang w:val="tt-RU"/>
        </w:rPr>
        <w:t xml:space="preserve"> ф</w:t>
      </w:r>
      <w:r w:rsidRPr="0015253C">
        <w:rPr>
          <w:rFonts w:eastAsia="Times New Roman"/>
          <w:sz w:val="28"/>
          <w:szCs w:val="28"/>
          <w:lang w:val="tt-RU"/>
        </w:rPr>
        <w:t xml:space="preserve">араз планын тормышка ашыруның төп максаты-муниципаль </w:t>
      </w:r>
      <w:r w:rsidR="00092083">
        <w:rPr>
          <w:rFonts w:eastAsia="Times New Roman"/>
          <w:sz w:val="28"/>
          <w:szCs w:val="28"/>
          <w:lang w:val="tt-RU"/>
        </w:rPr>
        <w:t>мөлкәт</w:t>
      </w:r>
      <w:r w:rsidRPr="0015253C">
        <w:rPr>
          <w:rFonts w:eastAsia="Times New Roman"/>
          <w:sz w:val="28"/>
          <w:szCs w:val="28"/>
          <w:lang w:val="tt-RU"/>
        </w:rPr>
        <w:t xml:space="preserve"> белән идарә итүнең нәтиҗәлелеген арттыру.</w:t>
      </w:r>
    </w:p>
    <w:p w:rsidR="00CA22E8" w:rsidRPr="0015253C" w:rsidRDefault="002E2408" w:rsidP="003D0B4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253C">
        <w:rPr>
          <w:rFonts w:eastAsia="Times New Roman"/>
          <w:spacing w:val="-1"/>
          <w:sz w:val="28"/>
          <w:szCs w:val="28"/>
          <w:lang w:val="tt-RU"/>
        </w:rPr>
        <w:t>2020 елда муниципаль м</w:t>
      </w:r>
      <w:r w:rsidR="007043E9">
        <w:rPr>
          <w:rFonts w:eastAsia="Times New Roman"/>
          <w:spacing w:val="-1"/>
          <w:sz w:val="28"/>
          <w:szCs w:val="28"/>
          <w:lang w:val="tt-RU"/>
        </w:rPr>
        <w:t>өлкәтне</w:t>
      </w:r>
      <w:r w:rsidRPr="0015253C">
        <w:rPr>
          <w:rFonts w:eastAsia="Times New Roman"/>
          <w:spacing w:val="-1"/>
          <w:sz w:val="28"/>
          <w:szCs w:val="28"/>
          <w:lang w:val="tt-RU"/>
        </w:rPr>
        <w:t xml:space="preserve"> хосусыйлаштыру 2001 елның 21 декабрендәге 178-ФЗ номерлы «Дәүләт һәм муниципаль м</w:t>
      </w:r>
      <w:r w:rsidR="007043E9">
        <w:rPr>
          <w:rFonts w:eastAsia="Times New Roman"/>
          <w:spacing w:val="-1"/>
          <w:sz w:val="28"/>
          <w:szCs w:val="28"/>
          <w:lang w:val="tt-RU"/>
        </w:rPr>
        <w:t>өлкәтне</w:t>
      </w:r>
      <w:r w:rsidRPr="0015253C">
        <w:rPr>
          <w:rFonts w:eastAsia="Times New Roman"/>
          <w:spacing w:val="-1"/>
          <w:sz w:val="28"/>
          <w:szCs w:val="28"/>
          <w:lang w:val="tt-RU"/>
        </w:rPr>
        <w:t xml:space="preserve"> хосусыйлаштыру турында»</w:t>
      </w:r>
      <w:r w:rsidR="007043E9" w:rsidRPr="007043E9">
        <w:t xml:space="preserve"> </w:t>
      </w:r>
      <w:r w:rsidR="007043E9" w:rsidRPr="007043E9">
        <w:rPr>
          <w:rFonts w:eastAsia="Times New Roman"/>
          <w:spacing w:val="-1"/>
          <w:sz w:val="28"/>
          <w:szCs w:val="28"/>
          <w:lang w:val="tt-RU"/>
        </w:rPr>
        <w:t>Федераль закон</w:t>
      </w:r>
      <w:r w:rsidRPr="0015253C">
        <w:rPr>
          <w:rFonts w:eastAsia="Times New Roman"/>
          <w:spacing w:val="-1"/>
          <w:sz w:val="28"/>
          <w:szCs w:val="28"/>
          <w:lang w:val="tt-RU"/>
        </w:rPr>
        <w:t>, 2008 елның 22 июлендәге159-ФЗ номерлы «Россия Федерациясе субъектлары дәүләт милкендә яки муниципаль милектә булган һәм кече һәм урта эшмәкәрлек субъектлары арендага ала торган күчемсез м</w:t>
      </w:r>
      <w:r w:rsidR="007043E9">
        <w:rPr>
          <w:rFonts w:eastAsia="Times New Roman"/>
          <w:spacing w:val="-1"/>
          <w:sz w:val="28"/>
          <w:szCs w:val="28"/>
          <w:lang w:val="tt-RU"/>
        </w:rPr>
        <w:t xml:space="preserve">өлкәтне </w:t>
      </w:r>
      <w:r w:rsidRPr="0015253C">
        <w:rPr>
          <w:rFonts w:eastAsia="Times New Roman"/>
          <w:spacing w:val="-1"/>
          <w:sz w:val="28"/>
          <w:szCs w:val="28"/>
          <w:lang w:val="tt-RU"/>
        </w:rPr>
        <w:t xml:space="preserve">читләштерү үзенчәлекләре һәм Россия Федерациясенең аерым закон актларына үзгәрешләр кертү турында» Федераль закон, </w:t>
      </w:r>
      <w:r w:rsidR="007043E9">
        <w:rPr>
          <w:rFonts w:eastAsia="Times New Roman"/>
          <w:spacing w:val="-1"/>
          <w:sz w:val="28"/>
          <w:szCs w:val="28"/>
          <w:lang w:val="tt-RU"/>
        </w:rPr>
        <w:t>Арча район Советы карары белән рсланган</w:t>
      </w:r>
      <w:r w:rsidR="007043E9" w:rsidRPr="007043E9">
        <w:rPr>
          <w:rFonts w:eastAsia="Times New Roman"/>
          <w:spacing w:val="-1"/>
          <w:sz w:val="28"/>
          <w:szCs w:val="28"/>
          <w:lang w:val="tt-RU"/>
        </w:rPr>
        <w:t xml:space="preserve"> «Арча муниципаль районының муниципаль мөлкәтен хосусыйлаштыру тәртибе турында» (14.10.2011 ел, №74, 17.05.2012 ел, №342, 12.07.2016 ел, №61</w:t>
      </w:r>
      <w:r w:rsidR="00085381">
        <w:rPr>
          <w:rFonts w:eastAsia="Times New Roman"/>
          <w:spacing w:val="-1"/>
          <w:sz w:val="28"/>
          <w:szCs w:val="28"/>
          <w:lang w:val="tt-RU"/>
        </w:rPr>
        <w:t xml:space="preserve"> </w:t>
      </w:r>
      <w:r w:rsidR="007043E9" w:rsidRPr="007043E9">
        <w:rPr>
          <w:rFonts w:eastAsia="Times New Roman"/>
          <w:spacing w:val="-1"/>
          <w:sz w:val="28"/>
          <w:szCs w:val="28"/>
          <w:lang w:val="tt-RU"/>
        </w:rPr>
        <w:t>үзгәрешләр белән)</w:t>
      </w:r>
      <w:r w:rsidR="007043E9" w:rsidRPr="007043E9">
        <w:t xml:space="preserve"> </w:t>
      </w:r>
      <w:r w:rsidR="007043E9" w:rsidRPr="007043E9">
        <w:rPr>
          <w:rFonts w:eastAsia="Times New Roman"/>
          <w:spacing w:val="-1"/>
          <w:sz w:val="28"/>
          <w:szCs w:val="28"/>
          <w:lang w:val="tt-RU"/>
        </w:rPr>
        <w:t>2008 елның 27 декабрендәге 224 номерлы Нигезләмә</w:t>
      </w:r>
      <w:r w:rsidR="007043E9">
        <w:rPr>
          <w:rFonts w:eastAsia="Times New Roman"/>
          <w:spacing w:val="-1"/>
          <w:sz w:val="28"/>
          <w:szCs w:val="28"/>
          <w:lang w:val="tt-RU"/>
        </w:rPr>
        <w:t>,</w:t>
      </w:r>
      <w:r w:rsidR="007043E9" w:rsidRPr="007043E9">
        <w:rPr>
          <w:rFonts w:eastAsia="Times New Roman"/>
          <w:spacing w:val="-1"/>
          <w:sz w:val="28"/>
          <w:szCs w:val="28"/>
          <w:lang w:val="tt-RU"/>
        </w:rPr>
        <w:t xml:space="preserve"> </w:t>
      </w:r>
      <w:r w:rsidR="00997516" w:rsidRPr="00997516">
        <w:rPr>
          <w:rFonts w:eastAsia="Times New Roman"/>
          <w:spacing w:val="-1"/>
          <w:sz w:val="28"/>
          <w:szCs w:val="28"/>
          <w:lang w:val="tt-RU"/>
        </w:rPr>
        <w:t>2017 елның 22 июнендә</w:t>
      </w:r>
      <w:r w:rsidR="00997516">
        <w:rPr>
          <w:rFonts w:eastAsia="Times New Roman"/>
          <w:spacing w:val="-1"/>
          <w:sz w:val="28"/>
          <w:szCs w:val="28"/>
          <w:lang w:val="tt-RU"/>
        </w:rPr>
        <w:t>ге</w:t>
      </w:r>
      <w:r w:rsidR="00997516" w:rsidRPr="00997516">
        <w:rPr>
          <w:rFonts w:eastAsia="Times New Roman"/>
          <w:spacing w:val="-1"/>
          <w:sz w:val="28"/>
          <w:szCs w:val="28"/>
          <w:lang w:val="tt-RU"/>
        </w:rPr>
        <w:t xml:space="preserve"> </w:t>
      </w:r>
      <w:r w:rsidRPr="0015253C">
        <w:rPr>
          <w:rFonts w:eastAsia="Times New Roman"/>
          <w:spacing w:val="-1"/>
          <w:sz w:val="28"/>
          <w:szCs w:val="28"/>
          <w:lang w:val="tt-RU"/>
        </w:rPr>
        <w:t xml:space="preserve">Татарстан Республикасы </w:t>
      </w:r>
      <w:r w:rsidR="007043E9">
        <w:rPr>
          <w:rFonts w:eastAsia="Times New Roman"/>
          <w:spacing w:val="-1"/>
          <w:sz w:val="28"/>
          <w:szCs w:val="28"/>
          <w:lang w:val="tt-RU"/>
        </w:rPr>
        <w:t>Мөлкәт һәм җир</w:t>
      </w:r>
      <w:r w:rsidRPr="0015253C">
        <w:rPr>
          <w:rFonts w:eastAsia="Times New Roman"/>
          <w:spacing w:val="-1"/>
          <w:sz w:val="28"/>
          <w:szCs w:val="28"/>
          <w:lang w:val="tt-RU"/>
        </w:rPr>
        <w:t xml:space="preserve"> мөнәсәбәтләре министрлыгы һәм "Арча муниципаль районы" муниципаль берәмлеге арасында үзара хезмәттәшлек турындагы Килешү нигезендә</w:t>
      </w:r>
      <w:r w:rsidR="00997516">
        <w:rPr>
          <w:rFonts w:eastAsia="Times New Roman"/>
          <w:spacing w:val="-1"/>
          <w:sz w:val="28"/>
          <w:szCs w:val="28"/>
          <w:lang w:val="tt-RU"/>
        </w:rPr>
        <w:t xml:space="preserve"> гамәлгә ашырылачак</w:t>
      </w:r>
      <w:r w:rsidRPr="0015253C">
        <w:rPr>
          <w:rFonts w:eastAsia="Times New Roman"/>
          <w:spacing w:val="-1"/>
          <w:sz w:val="28"/>
          <w:szCs w:val="28"/>
          <w:lang w:val="tt-RU"/>
        </w:rPr>
        <w:t>.</w:t>
      </w:r>
    </w:p>
    <w:p w:rsidR="00CA22E8" w:rsidRPr="0015253C" w:rsidRDefault="002E2408" w:rsidP="003D0B43">
      <w:pPr>
        <w:pStyle w:val="a5"/>
        <w:numPr>
          <w:ilvl w:val="1"/>
          <w:numId w:val="4"/>
        </w:numPr>
        <w:shd w:val="clear" w:color="auto" w:fill="FFFFFF"/>
        <w:tabs>
          <w:tab w:val="left" w:pos="994"/>
        </w:tabs>
        <w:spacing w:before="120" w:line="276" w:lineRule="auto"/>
        <w:rPr>
          <w:sz w:val="28"/>
          <w:szCs w:val="28"/>
        </w:rPr>
      </w:pPr>
      <w:r w:rsidRPr="0015253C">
        <w:rPr>
          <w:rFonts w:eastAsia="Times New Roman"/>
          <w:spacing w:val="-1"/>
          <w:sz w:val="28"/>
          <w:szCs w:val="28"/>
          <w:lang w:val="tt-RU"/>
        </w:rPr>
        <w:t xml:space="preserve"> 2020 елда мөлкәтне хосусыйлаштыру бурычлары.</w:t>
      </w:r>
    </w:p>
    <w:p w:rsidR="00CA22E8" w:rsidRPr="0015253C" w:rsidRDefault="002E2408" w:rsidP="003D0B43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5253C">
        <w:rPr>
          <w:rFonts w:eastAsia="Times New Roman"/>
          <w:sz w:val="28"/>
          <w:szCs w:val="28"/>
          <w:lang w:val="tt-RU"/>
        </w:rPr>
        <w:t>Чираттагы елда мөлкәтне хосусыйлаштыру бурычлары</w:t>
      </w:r>
      <w:r w:rsidR="00D01510">
        <w:rPr>
          <w:rFonts w:eastAsia="Times New Roman"/>
          <w:sz w:val="28"/>
          <w:szCs w:val="28"/>
          <w:lang w:val="tt-RU"/>
        </w:rPr>
        <w:t xml:space="preserve"> булып түбәндәгеләр тора</w:t>
      </w:r>
      <w:r w:rsidRPr="0015253C">
        <w:rPr>
          <w:rFonts w:eastAsia="Times New Roman"/>
          <w:sz w:val="28"/>
          <w:szCs w:val="28"/>
          <w:lang w:val="tt-RU"/>
        </w:rPr>
        <w:t>:</w:t>
      </w:r>
    </w:p>
    <w:p w:rsidR="00CA22E8" w:rsidRPr="0015253C" w:rsidRDefault="002E2408" w:rsidP="003D0B43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284" w:hanging="284"/>
        <w:rPr>
          <w:sz w:val="28"/>
          <w:szCs w:val="28"/>
        </w:rPr>
      </w:pPr>
      <w:r w:rsidRPr="0015253C">
        <w:rPr>
          <w:rFonts w:eastAsia="Times New Roman"/>
          <w:sz w:val="28"/>
          <w:szCs w:val="28"/>
          <w:lang w:val="tt-RU"/>
        </w:rPr>
        <w:t>район икътисадында структур үзгәртеп коруларны дәвам итү;</w:t>
      </w:r>
    </w:p>
    <w:p w:rsidR="00CA22E8" w:rsidRPr="0015253C" w:rsidRDefault="002E2408" w:rsidP="003D0B43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284" w:hanging="284"/>
        <w:rPr>
          <w:sz w:val="28"/>
          <w:szCs w:val="28"/>
        </w:rPr>
      </w:pPr>
      <w:r w:rsidRPr="0015253C">
        <w:rPr>
          <w:rFonts w:eastAsia="Times New Roman"/>
          <w:sz w:val="28"/>
          <w:szCs w:val="28"/>
          <w:lang w:val="tt-RU"/>
        </w:rPr>
        <w:t>муниципаль м</w:t>
      </w:r>
      <w:r w:rsidR="00D01510">
        <w:rPr>
          <w:rFonts w:eastAsia="Times New Roman"/>
          <w:sz w:val="28"/>
          <w:szCs w:val="28"/>
          <w:lang w:val="tt-RU"/>
        </w:rPr>
        <w:t>өлкәт</w:t>
      </w:r>
      <w:r w:rsidRPr="0015253C">
        <w:rPr>
          <w:rFonts w:eastAsia="Times New Roman"/>
          <w:sz w:val="28"/>
          <w:szCs w:val="28"/>
          <w:lang w:val="tt-RU"/>
        </w:rPr>
        <w:t xml:space="preserve"> структурасын оптимальләштерү;</w:t>
      </w:r>
    </w:p>
    <w:p w:rsidR="00CA22E8" w:rsidRPr="0015253C" w:rsidRDefault="00756597" w:rsidP="003D0B43">
      <w:pPr>
        <w:shd w:val="clear" w:color="auto" w:fill="FFFFFF"/>
        <w:tabs>
          <w:tab w:val="left" w:pos="979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ab/>
        <w:t>район икътисады</w:t>
      </w:r>
      <w:r w:rsidR="002E2408" w:rsidRPr="0015253C">
        <w:rPr>
          <w:sz w:val="28"/>
          <w:szCs w:val="28"/>
          <w:lang w:val="tt-RU"/>
        </w:rPr>
        <w:t xml:space="preserve"> </w:t>
      </w:r>
      <w:r w:rsidR="00C615EB">
        <w:rPr>
          <w:sz w:val="28"/>
          <w:szCs w:val="28"/>
          <w:lang w:val="tt-RU"/>
        </w:rPr>
        <w:t>тармагына</w:t>
      </w:r>
      <w:r w:rsidR="002E2408" w:rsidRPr="0015253C">
        <w:rPr>
          <w:sz w:val="28"/>
          <w:szCs w:val="28"/>
          <w:lang w:val="tt-RU"/>
        </w:rPr>
        <w:t xml:space="preserve"> инвестицияләр җәлеп итүне стимуллаштыру;</w:t>
      </w:r>
    </w:p>
    <w:p w:rsidR="00CA22E8" w:rsidRPr="0015253C" w:rsidRDefault="002E2408" w:rsidP="00D01510">
      <w:pPr>
        <w:shd w:val="clear" w:color="auto" w:fill="FFFFFF"/>
        <w:tabs>
          <w:tab w:val="left" w:pos="1080"/>
        </w:tabs>
        <w:spacing w:line="276" w:lineRule="auto"/>
        <w:ind w:left="284" w:hanging="284"/>
        <w:rPr>
          <w:sz w:val="28"/>
          <w:szCs w:val="28"/>
        </w:rPr>
      </w:pPr>
      <w:r w:rsidRPr="0015253C">
        <w:rPr>
          <w:sz w:val="28"/>
          <w:szCs w:val="28"/>
          <w:lang w:val="tt-RU"/>
        </w:rPr>
        <w:t>-</w:t>
      </w:r>
      <w:r w:rsidRPr="0015253C">
        <w:rPr>
          <w:sz w:val="28"/>
          <w:szCs w:val="28"/>
          <w:lang w:val="tt-RU"/>
        </w:rPr>
        <w:tab/>
        <w:t>муниципаль м</w:t>
      </w:r>
      <w:r w:rsidR="00D01510">
        <w:rPr>
          <w:sz w:val="28"/>
          <w:szCs w:val="28"/>
          <w:lang w:val="tt-RU"/>
        </w:rPr>
        <w:t>өлкәт</w:t>
      </w:r>
      <w:r w:rsidRPr="0015253C">
        <w:rPr>
          <w:sz w:val="28"/>
          <w:szCs w:val="28"/>
          <w:lang w:val="tt-RU"/>
        </w:rPr>
        <w:t xml:space="preserve"> объектларын хосусыйлаштыруның </w:t>
      </w:r>
      <w:r w:rsidR="00085381">
        <w:rPr>
          <w:sz w:val="28"/>
          <w:szCs w:val="28"/>
          <w:lang w:val="tt-RU"/>
        </w:rPr>
        <w:t xml:space="preserve"> иң югары </w:t>
      </w:r>
      <w:r w:rsidRPr="0015253C">
        <w:rPr>
          <w:sz w:val="28"/>
          <w:szCs w:val="28"/>
          <w:lang w:val="tt-RU"/>
        </w:rPr>
        <w:t>бюджет нәтиҗәлелеген</w:t>
      </w:r>
      <w:r w:rsidR="00756597">
        <w:rPr>
          <w:sz w:val="28"/>
          <w:szCs w:val="28"/>
          <w:lang w:val="tt-RU"/>
        </w:rPr>
        <w:t>ә</w:t>
      </w:r>
      <w:r w:rsidR="00D01510">
        <w:rPr>
          <w:sz w:val="28"/>
          <w:szCs w:val="28"/>
          <w:lang w:val="tt-RU"/>
        </w:rPr>
        <w:t xml:space="preserve"> </w:t>
      </w:r>
      <w:r w:rsidR="00756597">
        <w:rPr>
          <w:sz w:val="28"/>
          <w:szCs w:val="28"/>
          <w:lang w:val="tt-RU"/>
        </w:rPr>
        <w:t>ирешү</w:t>
      </w:r>
      <w:r w:rsidRPr="0015253C">
        <w:rPr>
          <w:sz w:val="28"/>
          <w:szCs w:val="28"/>
          <w:lang w:val="tt-RU"/>
        </w:rPr>
        <w:t>;</w:t>
      </w:r>
    </w:p>
    <w:p w:rsidR="00CA22E8" w:rsidRPr="0015253C" w:rsidRDefault="002E2408" w:rsidP="003D0B43">
      <w:pPr>
        <w:shd w:val="clear" w:color="auto" w:fill="FFFFFF"/>
        <w:tabs>
          <w:tab w:val="left" w:pos="878"/>
        </w:tabs>
        <w:spacing w:line="276" w:lineRule="auto"/>
        <w:ind w:left="284" w:hanging="284"/>
        <w:rPr>
          <w:sz w:val="28"/>
          <w:szCs w:val="28"/>
        </w:rPr>
      </w:pPr>
      <w:r w:rsidRPr="0015253C">
        <w:rPr>
          <w:sz w:val="28"/>
          <w:szCs w:val="28"/>
          <w:lang w:val="tt-RU"/>
        </w:rPr>
        <w:t>-</w:t>
      </w:r>
      <w:r w:rsidRPr="0015253C">
        <w:rPr>
          <w:sz w:val="28"/>
          <w:szCs w:val="28"/>
          <w:lang w:val="tt-RU"/>
        </w:rPr>
        <w:tab/>
        <w:t>кече һәм урта эшкуарлык субъектларына ярдәм итү.</w:t>
      </w:r>
    </w:p>
    <w:p w:rsidR="00F46F4E" w:rsidRPr="008C062C" w:rsidRDefault="002E2408" w:rsidP="008C062C">
      <w:pPr>
        <w:shd w:val="clear" w:color="auto" w:fill="FFFFFF"/>
        <w:tabs>
          <w:tab w:val="left" w:pos="1070"/>
        </w:tabs>
        <w:spacing w:line="276" w:lineRule="auto"/>
        <w:ind w:firstLine="709"/>
        <w:jc w:val="both"/>
        <w:rPr>
          <w:spacing w:val="-1"/>
          <w:sz w:val="28"/>
          <w:szCs w:val="28"/>
          <w:lang w:val="tt-RU"/>
        </w:rPr>
      </w:pPr>
      <w:r w:rsidRPr="0015253C">
        <w:rPr>
          <w:spacing w:val="-15"/>
          <w:sz w:val="28"/>
          <w:szCs w:val="28"/>
          <w:lang w:val="tt-RU"/>
        </w:rPr>
        <w:t>1.2</w:t>
      </w:r>
      <w:r w:rsidR="002B42B6">
        <w:rPr>
          <w:spacing w:val="-15"/>
          <w:sz w:val="28"/>
          <w:szCs w:val="28"/>
          <w:lang w:val="tt-RU"/>
        </w:rPr>
        <w:t xml:space="preserve"> Х</w:t>
      </w:r>
      <w:r w:rsidR="002B42B6" w:rsidRPr="002B42B6">
        <w:rPr>
          <w:spacing w:val="-15"/>
          <w:sz w:val="28"/>
          <w:szCs w:val="28"/>
          <w:lang w:val="tt-RU"/>
        </w:rPr>
        <w:t>осусыйлаштыруның</w:t>
      </w:r>
      <w:r w:rsidR="002B42B6">
        <w:rPr>
          <w:spacing w:val="-15"/>
          <w:sz w:val="28"/>
          <w:szCs w:val="28"/>
          <w:lang w:val="tt-RU"/>
        </w:rPr>
        <w:t xml:space="preserve"> район икътисадын</w:t>
      </w:r>
      <w:r w:rsidRPr="0015253C">
        <w:rPr>
          <w:spacing w:val="-15"/>
          <w:sz w:val="28"/>
          <w:szCs w:val="28"/>
          <w:lang w:val="tt-RU"/>
        </w:rPr>
        <w:t xml:space="preserve">а, шул исәптән икътисадның </w:t>
      </w:r>
      <w:r w:rsidR="006F1C70">
        <w:rPr>
          <w:spacing w:val="-15"/>
          <w:sz w:val="28"/>
          <w:szCs w:val="28"/>
          <w:lang w:val="tt-RU"/>
        </w:rPr>
        <w:t>аерым бер</w:t>
      </w:r>
      <w:r w:rsidR="002B42B6">
        <w:rPr>
          <w:spacing w:val="-15"/>
          <w:sz w:val="28"/>
          <w:szCs w:val="28"/>
          <w:lang w:val="tt-RU"/>
        </w:rPr>
        <w:t xml:space="preserve"> т</w:t>
      </w:r>
      <w:r w:rsidR="00335B84">
        <w:rPr>
          <w:spacing w:val="-15"/>
          <w:sz w:val="28"/>
          <w:szCs w:val="28"/>
          <w:lang w:val="tt-RU"/>
        </w:rPr>
        <w:t>армакларына (идарә итү өлкәләре</w:t>
      </w:r>
      <w:r w:rsidRPr="0015253C">
        <w:rPr>
          <w:spacing w:val="-15"/>
          <w:sz w:val="28"/>
          <w:szCs w:val="28"/>
          <w:lang w:val="tt-RU"/>
        </w:rPr>
        <w:t>) йогынтысы фаразы.</w:t>
      </w:r>
      <w:r w:rsidRPr="0015253C">
        <w:rPr>
          <w:spacing w:val="-15"/>
          <w:sz w:val="28"/>
          <w:szCs w:val="28"/>
          <w:lang w:val="tt-RU"/>
        </w:rPr>
        <w:br/>
      </w:r>
      <w:r w:rsidR="008C062C">
        <w:rPr>
          <w:rFonts w:eastAsia="Times New Roman"/>
          <w:sz w:val="28"/>
          <w:szCs w:val="28"/>
          <w:lang w:val="tt-RU"/>
        </w:rPr>
        <w:t xml:space="preserve">           </w:t>
      </w:r>
      <w:r w:rsidRPr="0015253C">
        <w:rPr>
          <w:rFonts w:eastAsia="Times New Roman"/>
          <w:sz w:val="28"/>
          <w:szCs w:val="28"/>
          <w:lang w:val="tt-RU"/>
        </w:rPr>
        <w:t>Гомумән алганда, 2020 елга Арча районы муниципаль м</w:t>
      </w:r>
      <w:r w:rsidR="008C062C">
        <w:rPr>
          <w:rFonts w:eastAsia="Times New Roman"/>
          <w:sz w:val="28"/>
          <w:szCs w:val="28"/>
          <w:lang w:val="tt-RU"/>
        </w:rPr>
        <w:t xml:space="preserve">өлкәтен </w:t>
      </w:r>
      <w:r w:rsidRPr="0015253C">
        <w:rPr>
          <w:rFonts w:eastAsia="Times New Roman"/>
          <w:sz w:val="28"/>
          <w:szCs w:val="28"/>
          <w:lang w:val="tt-RU"/>
        </w:rPr>
        <w:lastRenderedPageBreak/>
        <w:t xml:space="preserve">хосусыйлаштыруның фараз планында күрсәтелгән мөлкәт объектларын </w:t>
      </w:r>
      <w:r w:rsidR="00335B84">
        <w:rPr>
          <w:rFonts w:eastAsia="Times New Roman"/>
          <w:sz w:val="28"/>
          <w:szCs w:val="28"/>
          <w:lang w:val="tt-RU"/>
        </w:rPr>
        <w:t>хосусыйлаштыру район икътисадын</w:t>
      </w:r>
      <w:r w:rsidRPr="0015253C">
        <w:rPr>
          <w:rFonts w:eastAsia="Times New Roman"/>
          <w:sz w:val="28"/>
          <w:szCs w:val="28"/>
          <w:lang w:val="tt-RU"/>
        </w:rPr>
        <w:t xml:space="preserve">а, шул исәптән </w:t>
      </w:r>
      <w:r w:rsidR="00335B84">
        <w:rPr>
          <w:rFonts w:eastAsia="Times New Roman"/>
          <w:sz w:val="28"/>
          <w:szCs w:val="28"/>
          <w:lang w:val="tt-RU"/>
        </w:rPr>
        <w:t>икътисадның конкрет тармакларының (идарә итү өлкәләре</w:t>
      </w:r>
      <w:r w:rsidRPr="0015253C">
        <w:rPr>
          <w:rFonts w:eastAsia="Times New Roman"/>
          <w:sz w:val="28"/>
          <w:szCs w:val="28"/>
          <w:lang w:val="tt-RU"/>
        </w:rPr>
        <w:t>) структур үзгәрешләр</w:t>
      </w:r>
      <w:r w:rsidR="00335B84">
        <w:rPr>
          <w:rFonts w:eastAsia="Times New Roman"/>
          <w:sz w:val="28"/>
          <w:szCs w:val="28"/>
          <w:lang w:val="tt-RU"/>
        </w:rPr>
        <w:t>енә</w:t>
      </w:r>
      <w:r w:rsidRPr="0015253C">
        <w:rPr>
          <w:rFonts w:eastAsia="Times New Roman"/>
          <w:sz w:val="28"/>
          <w:szCs w:val="28"/>
          <w:lang w:val="tt-RU"/>
        </w:rPr>
        <w:t xml:space="preserve"> йогынты ясамаячак. </w:t>
      </w:r>
    </w:p>
    <w:p w:rsidR="00B23AB3" w:rsidRPr="008C062C" w:rsidRDefault="002E2408" w:rsidP="003D0B43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  <w:lang w:val="tt-RU"/>
        </w:rPr>
      </w:pPr>
      <w:r w:rsidRPr="0015253C">
        <w:rPr>
          <w:spacing w:val="-1"/>
          <w:sz w:val="28"/>
          <w:szCs w:val="28"/>
          <w:lang w:val="tt-RU"/>
        </w:rPr>
        <w:t xml:space="preserve">1.3 </w:t>
      </w:r>
      <w:r w:rsidR="008C062C">
        <w:rPr>
          <w:spacing w:val="-1"/>
          <w:sz w:val="28"/>
          <w:szCs w:val="28"/>
          <w:lang w:val="tt-RU"/>
        </w:rPr>
        <w:t>М</w:t>
      </w:r>
      <w:r w:rsidR="008C062C" w:rsidRPr="008C062C">
        <w:rPr>
          <w:spacing w:val="-1"/>
          <w:sz w:val="28"/>
          <w:szCs w:val="28"/>
          <w:lang w:val="tt-RU"/>
        </w:rPr>
        <w:t xml:space="preserve">униципаль мөлкәтне сатудан </w:t>
      </w:r>
      <w:r w:rsidRPr="0015253C">
        <w:rPr>
          <w:spacing w:val="-1"/>
          <w:sz w:val="28"/>
          <w:szCs w:val="28"/>
          <w:lang w:val="tt-RU"/>
        </w:rPr>
        <w:t xml:space="preserve">Арча муниципаль районы бюджетына </w:t>
      </w:r>
      <w:r w:rsidR="008C062C">
        <w:rPr>
          <w:spacing w:val="-1"/>
          <w:sz w:val="28"/>
          <w:szCs w:val="28"/>
          <w:lang w:val="tt-RU"/>
        </w:rPr>
        <w:t>кергән  керем</w:t>
      </w:r>
      <w:r w:rsidRPr="0015253C">
        <w:rPr>
          <w:spacing w:val="-1"/>
          <w:sz w:val="28"/>
          <w:szCs w:val="28"/>
          <w:lang w:val="tt-RU"/>
        </w:rPr>
        <w:t xml:space="preserve"> фаразы.</w:t>
      </w:r>
    </w:p>
    <w:p w:rsidR="00B23AB3" w:rsidRPr="009C5B73" w:rsidRDefault="002E2408" w:rsidP="003D0B4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15253C">
        <w:rPr>
          <w:rFonts w:eastAsia="Times New Roman"/>
          <w:sz w:val="28"/>
          <w:szCs w:val="28"/>
          <w:lang w:val="tt-RU"/>
        </w:rPr>
        <w:t>Арча районы муниципаль м</w:t>
      </w:r>
      <w:r w:rsidR="009C5B73">
        <w:rPr>
          <w:rFonts w:eastAsia="Times New Roman"/>
          <w:sz w:val="28"/>
          <w:szCs w:val="28"/>
          <w:lang w:val="tt-RU"/>
        </w:rPr>
        <w:t>өлкәтен</w:t>
      </w:r>
      <w:r w:rsidRPr="0015253C">
        <w:rPr>
          <w:rFonts w:eastAsia="Times New Roman"/>
          <w:sz w:val="28"/>
          <w:szCs w:val="28"/>
          <w:lang w:val="tt-RU"/>
        </w:rPr>
        <w:t xml:space="preserve"> хосусыйлаштыруның ф</w:t>
      </w:r>
      <w:r w:rsidR="0074644A">
        <w:rPr>
          <w:rFonts w:eastAsia="Times New Roman"/>
          <w:sz w:val="28"/>
          <w:szCs w:val="28"/>
          <w:lang w:val="tt-RU"/>
        </w:rPr>
        <w:t>араз планы нигезендә 2020 елга 5</w:t>
      </w:r>
      <w:r w:rsidRPr="0015253C">
        <w:rPr>
          <w:rFonts w:eastAsia="Times New Roman"/>
          <w:sz w:val="28"/>
          <w:szCs w:val="28"/>
          <w:lang w:val="tt-RU"/>
        </w:rPr>
        <w:t xml:space="preserve"> күчемсез м</w:t>
      </w:r>
      <w:r w:rsidR="009C5B73">
        <w:rPr>
          <w:rFonts w:eastAsia="Times New Roman"/>
          <w:sz w:val="28"/>
          <w:szCs w:val="28"/>
          <w:lang w:val="tt-RU"/>
        </w:rPr>
        <w:t>өлкәт</w:t>
      </w:r>
      <w:r w:rsidRPr="0015253C">
        <w:rPr>
          <w:rFonts w:eastAsia="Times New Roman"/>
          <w:sz w:val="28"/>
          <w:szCs w:val="28"/>
          <w:lang w:val="tt-RU"/>
        </w:rPr>
        <w:t xml:space="preserve"> объектын һәм 8 күчем</w:t>
      </w:r>
      <w:r w:rsidR="009C5B73">
        <w:rPr>
          <w:rFonts w:eastAsia="Times New Roman"/>
          <w:sz w:val="28"/>
          <w:szCs w:val="28"/>
          <w:lang w:val="tt-RU"/>
        </w:rPr>
        <w:t>ле</w:t>
      </w:r>
      <w:r w:rsidRPr="0015253C">
        <w:rPr>
          <w:rFonts w:eastAsia="Times New Roman"/>
          <w:sz w:val="28"/>
          <w:szCs w:val="28"/>
          <w:lang w:val="tt-RU"/>
        </w:rPr>
        <w:t xml:space="preserve"> м</w:t>
      </w:r>
      <w:r w:rsidR="009C5B73">
        <w:rPr>
          <w:rFonts w:eastAsia="Times New Roman"/>
          <w:sz w:val="28"/>
          <w:szCs w:val="28"/>
          <w:lang w:val="tt-RU"/>
        </w:rPr>
        <w:t>өлкәт</w:t>
      </w:r>
      <w:r w:rsidRPr="0015253C">
        <w:rPr>
          <w:rFonts w:eastAsia="Times New Roman"/>
          <w:sz w:val="28"/>
          <w:szCs w:val="28"/>
          <w:lang w:val="tt-RU"/>
        </w:rPr>
        <w:t xml:space="preserve"> объектын хосусыйлаштыру күздә тотыла.</w:t>
      </w:r>
    </w:p>
    <w:p w:rsidR="00637CCD" w:rsidRPr="009C5B73" w:rsidRDefault="002E2408" w:rsidP="004B3C68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  <w:lang w:val="tt-RU"/>
        </w:rPr>
      </w:pPr>
      <w:r w:rsidRPr="0015253C">
        <w:rPr>
          <w:rFonts w:eastAsia="Times New Roman"/>
          <w:sz w:val="28"/>
          <w:szCs w:val="28"/>
          <w:lang w:val="tt-RU"/>
        </w:rPr>
        <w:t>Арча муниципаль районы</w:t>
      </w:r>
      <w:r w:rsidR="000441D5">
        <w:rPr>
          <w:rFonts w:eastAsia="Times New Roman"/>
          <w:sz w:val="28"/>
          <w:szCs w:val="28"/>
          <w:lang w:val="tt-RU"/>
        </w:rPr>
        <w:t xml:space="preserve"> бюджетына </w:t>
      </w:r>
      <w:r w:rsidR="000441D5" w:rsidRPr="000441D5">
        <w:rPr>
          <w:rFonts w:eastAsia="Times New Roman"/>
          <w:sz w:val="28"/>
          <w:szCs w:val="28"/>
          <w:lang w:val="tt-RU"/>
        </w:rPr>
        <w:t xml:space="preserve">муниципаль </w:t>
      </w:r>
      <w:r w:rsidR="000441D5">
        <w:rPr>
          <w:rFonts w:eastAsia="Times New Roman"/>
          <w:sz w:val="28"/>
          <w:szCs w:val="28"/>
          <w:lang w:val="tt-RU"/>
        </w:rPr>
        <w:t>күчемсез һәм күчемле</w:t>
      </w:r>
      <w:r w:rsidRPr="0015253C">
        <w:rPr>
          <w:rFonts w:eastAsia="Times New Roman"/>
          <w:sz w:val="28"/>
          <w:szCs w:val="28"/>
          <w:lang w:val="tt-RU"/>
        </w:rPr>
        <w:t xml:space="preserve"> м</w:t>
      </w:r>
      <w:r w:rsidR="009C5B73">
        <w:rPr>
          <w:rFonts w:eastAsia="Times New Roman"/>
          <w:sz w:val="28"/>
          <w:szCs w:val="28"/>
          <w:lang w:val="tt-RU"/>
        </w:rPr>
        <w:t xml:space="preserve">өлкәт </w:t>
      </w:r>
      <w:r w:rsidRPr="0015253C">
        <w:rPr>
          <w:rFonts w:eastAsia="Times New Roman"/>
          <w:sz w:val="28"/>
          <w:szCs w:val="28"/>
          <w:lang w:val="tt-RU"/>
        </w:rPr>
        <w:t>объектларын хосусыйлаштырудан планлаштырылган керемнәр</w:t>
      </w:r>
      <w:r w:rsidR="009C5B73">
        <w:rPr>
          <w:rFonts w:eastAsia="Times New Roman"/>
          <w:sz w:val="28"/>
          <w:szCs w:val="28"/>
          <w:lang w:val="tt-RU"/>
        </w:rPr>
        <w:t>е</w:t>
      </w:r>
      <w:r w:rsidRPr="0015253C">
        <w:rPr>
          <w:rFonts w:eastAsia="Times New Roman"/>
          <w:sz w:val="28"/>
          <w:szCs w:val="28"/>
          <w:lang w:val="tt-RU"/>
        </w:rPr>
        <w:t xml:space="preserve"> 5 000 000 сумнан да ким булмаска тиеш.</w:t>
      </w:r>
    </w:p>
    <w:p w:rsidR="0015253C" w:rsidRPr="009C5B73" w:rsidRDefault="0015253C" w:rsidP="004B3C68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  <w:lang w:val="tt-RU"/>
        </w:rPr>
      </w:pPr>
    </w:p>
    <w:p w:rsidR="00B23AB3" w:rsidRPr="0074644A" w:rsidRDefault="002E2408" w:rsidP="003D0B43">
      <w:pPr>
        <w:shd w:val="clear" w:color="auto" w:fill="FFFFFF"/>
        <w:spacing w:line="276" w:lineRule="auto"/>
        <w:ind w:firstLine="709"/>
        <w:jc w:val="center"/>
        <w:rPr>
          <w:rFonts w:eastAsia="Times New Roman"/>
          <w:b/>
          <w:bCs/>
          <w:spacing w:val="-1"/>
          <w:sz w:val="28"/>
          <w:szCs w:val="28"/>
          <w:lang w:val="tt-RU"/>
        </w:rPr>
      </w:pPr>
      <w:r w:rsidRPr="0015253C">
        <w:rPr>
          <w:rFonts w:eastAsia="Times New Roman"/>
          <w:b/>
          <w:sz w:val="28"/>
          <w:szCs w:val="28"/>
          <w:lang w:val="tt-RU"/>
        </w:rPr>
        <w:t>II кисәк. Хосусыйлаштырылырга тиешле муниципаль м</w:t>
      </w:r>
      <w:r w:rsidR="00C51F10">
        <w:rPr>
          <w:rFonts w:eastAsia="Times New Roman"/>
          <w:b/>
          <w:sz w:val="28"/>
          <w:szCs w:val="28"/>
          <w:lang w:val="tt-RU"/>
        </w:rPr>
        <w:t>өлкәт</w:t>
      </w:r>
    </w:p>
    <w:p w:rsidR="00B23AB3" w:rsidRPr="0074644A" w:rsidRDefault="00B23AB3" w:rsidP="003D0B43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  <w:lang w:val="tt-RU"/>
        </w:rPr>
      </w:pPr>
    </w:p>
    <w:p w:rsidR="00B23AB3" w:rsidRPr="0074644A" w:rsidRDefault="002E2408" w:rsidP="003D0B43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="-142" w:firstLine="993"/>
        <w:jc w:val="both"/>
        <w:rPr>
          <w:sz w:val="28"/>
          <w:szCs w:val="28"/>
          <w:lang w:val="tt-RU"/>
        </w:rPr>
      </w:pPr>
      <w:r w:rsidRPr="0015253C">
        <w:rPr>
          <w:sz w:val="28"/>
          <w:szCs w:val="28"/>
          <w:lang w:val="tt-RU"/>
        </w:rPr>
        <w:t>2019 елга Арча муниципаль районы муниципаль м</w:t>
      </w:r>
      <w:r w:rsidR="00C51F10">
        <w:rPr>
          <w:sz w:val="28"/>
          <w:szCs w:val="28"/>
          <w:lang w:val="tt-RU"/>
        </w:rPr>
        <w:t xml:space="preserve">өлкәтен </w:t>
      </w:r>
      <w:r w:rsidRPr="0015253C">
        <w:rPr>
          <w:sz w:val="28"/>
          <w:szCs w:val="28"/>
          <w:lang w:val="tt-RU"/>
        </w:rPr>
        <w:t>хосусыйлаштыруның Фараз п</w:t>
      </w:r>
      <w:r w:rsidR="00C51F10">
        <w:rPr>
          <w:sz w:val="28"/>
          <w:szCs w:val="28"/>
          <w:lang w:val="tt-RU"/>
        </w:rPr>
        <w:t>ланына кертелгән, хосусыйлаштырылмаган</w:t>
      </w:r>
      <w:r w:rsidRPr="0015253C">
        <w:rPr>
          <w:sz w:val="28"/>
          <w:szCs w:val="28"/>
          <w:lang w:val="tt-RU"/>
        </w:rPr>
        <w:t xml:space="preserve"> объектлар хосусыйлаштырылырга тиеш.</w:t>
      </w:r>
    </w:p>
    <w:p w:rsidR="00B23AB3" w:rsidRPr="0074644A" w:rsidRDefault="002E2408" w:rsidP="003D0B43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="-142" w:firstLine="993"/>
        <w:jc w:val="both"/>
        <w:rPr>
          <w:sz w:val="28"/>
          <w:szCs w:val="28"/>
          <w:lang w:val="tt-RU"/>
        </w:rPr>
      </w:pPr>
      <w:r w:rsidRPr="0015253C">
        <w:rPr>
          <w:rFonts w:eastAsia="Times New Roman"/>
          <w:sz w:val="28"/>
          <w:szCs w:val="28"/>
          <w:lang w:val="tt-RU"/>
        </w:rPr>
        <w:t>2020 елда хосусыйлаштыру планлаштырыла торган муниципаль м</w:t>
      </w:r>
      <w:r w:rsidR="00B2599D">
        <w:rPr>
          <w:rFonts w:eastAsia="Times New Roman"/>
          <w:sz w:val="28"/>
          <w:szCs w:val="28"/>
          <w:lang w:val="tt-RU"/>
        </w:rPr>
        <w:t>өлкәт</w:t>
      </w:r>
      <w:r w:rsidRPr="0015253C">
        <w:rPr>
          <w:rFonts w:eastAsia="Times New Roman"/>
          <w:sz w:val="28"/>
          <w:szCs w:val="28"/>
          <w:lang w:val="tt-RU"/>
        </w:rPr>
        <w:t xml:space="preserve"> объектлары Исемлегенә районның муниципаль милкендәге объектлар кертелгән.</w:t>
      </w:r>
    </w:p>
    <w:p w:rsidR="00B23AB3" w:rsidRPr="0074644A" w:rsidRDefault="002E2408" w:rsidP="003D0B43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="-142" w:firstLine="993"/>
        <w:jc w:val="both"/>
        <w:rPr>
          <w:sz w:val="28"/>
          <w:szCs w:val="28"/>
          <w:lang w:val="tt-RU"/>
        </w:rPr>
      </w:pPr>
      <w:r w:rsidRPr="0015253C">
        <w:rPr>
          <w:rFonts w:eastAsia="Times New Roman"/>
          <w:sz w:val="28"/>
          <w:szCs w:val="28"/>
          <w:lang w:val="tt-RU"/>
        </w:rPr>
        <w:t>2020 елда муниципаль унитар предприятиеләрне, муниципаль милектә булган акционерлык җәмгыятьләре акцияләрен хосусыйлаштыру планлаштырылмый.</w:t>
      </w:r>
    </w:p>
    <w:p w:rsidR="00B23AB3" w:rsidRPr="0074644A" w:rsidRDefault="002E2408" w:rsidP="003D0B43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="-142" w:firstLine="993"/>
        <w:jc w:val="both"/>
        <w:rPr>
          <w:sz w:val="28"/>
          <w:szCs w:val="28"/>
          <w:lang w:val="tt-RU"/>
        </w:rPr>
      </w:pPr>
      <w:r w:rsidRPr="0015253C">
        <w:rPr>
          <w:sz w:val="28"/>
          <w:szCs w:val="28"/>
          <w:lang w:val="tt-RU"/>
        </w:rPr>
        <w:t xml:space="preserve">Хосусыйлаштыруның Фараз планы гамәлдә </w:t>
      </w:r>
      <w:r w:rsidR="00341E45">
        <w:rPr>
          <w:sz w:val="28"/>
          <w:szCs w:val="28"/>
          <w:lang w:val="tt-RU"/>
        </w:rPr>
        <w:t>булу вакытында</w:t>
      </w:r>
      <w:r w:rsidRPr="0015253C">
        <w:rPr>
          <w:sz w:val="28"/>
          <w:szCs w:val="28"/>
          <w:lang w:val="tt-RU"/>
        </w:rPr>
        <w:t xml:space="preserve"> 2020 елда хосусыйлаштырылырга тиешле муниципаль м</w:t>
      </w:r>
      <w:r w:rsidR="003C1B4B">
        <w:rPr>
          <w:sz w:val="28"/>
          <w:szCs w:val="28"/>
          <w:lang w:val="tt-RU"/>
        </w:rPr>
        <w:t>өлкәт</w:t>
      </w:r>
      <w:r w:rsidRPr="0015253C">
        <w:rPr>
          <w:sz w:val="28"/>
          <w:szCs w:val="28"/>
          <w:lang w:val="tt-RU"/>
        </w:rPr>
        <w:t xml:space="preserve"> исемлеге Арча муниципаль районы Советы карарлары нигезендә яңа күчемсез м</w:t>
      </w:r>
      <w:r w:rsidR="003C1B4B">
        <w:rPr>
          <w:sz w:val="28"/>
          <w:szCs w:val="28"/>
          <w:lang w:val="tt-RU"/>
        </w:rPr>
        <w:t>өлкәт</w:t>
      </w:r>
      <w:r w:rsidRPr="0015253C">
        <w:rPr>
          <w:sz w:val="28"/>
          <w:szCs w:val="28"/>
          <w:lang w:val="tt-RU"/>
        </w:rPr>
        <w:t xml:space="preserve"> объектлары белән тулыландырылырга мөмкин.</w:t>
      </w:r>
    </w:p>
    <w:p w:rsidR="00B74BB5" w:rsidRPr="00CF41C9" w:rsidRDefault="00CF41C9" w:rsidP="00CF41C9">
      <w:pPr>
        <w:pStyle w:val="a5"/>
        <w:shd w:val="clear" w:color="auto" w:fill="FFFFFF"/>
        <w:spacing w:line="276" w:lineRule="auto"/>
        <w:ind w:left="-113"/>
        <w:jc w:val="both"/>
        <w:rPr>
          <w:rFonts w:eastAsia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B64565"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 xml:space="preserve">1.5  </w:t>
      </w:r>
      <w:r w:rsidRPr="00CF41C9">
        <w:rPr>
          <w:sz w:val="28"/>
          <w:szCs w:val="28"/>
          <w:lang w:val="tt-RU"/>
        </w:rPr>
        <w:t>Татарстан Республикасы</w:t>
      </w:r>
      <w:r w:rsidRPr="00CF41C9">
        <w:rPr>
          <w:lang w:val="tt-RU"/>
        </w:rPr>
        <w:t xml:space="preserve"> </w:t>
      </w:r>
      <w:r w:rsidRPr="00CF41C9">
        <w:rPr>
          <w:sz w:val="28"/>
          <w:szCs w:val="28"/>
          <w:lang w:val="tt-RU"/>
        </w:rPr>
        <w:t xml:space="preserve">Арча муниципаль районы авыл муниципаль берәмлекләренең  </w:t>
      </w:r>
      <w:r w:rsidR="00C02B18" w:rsidRPr="00CF41C9">
        <w:rPr>
          <w:sz w:val="28"/>
          <w:szCs w:val="28"/>
          <w:lang w:val="tt-RU"/>
        </w:rPr>
        <w:t xml:space="preserve">җирле әһәмияттәге мәсьәләләрне хәл итү  буенча вәкаләтләренең бер өлешен </w:t>
      </w:r>
      <w:r w:rsidRPr="00CF41C9">
        <w:rPr>
          <w:sz w:val="28"/>
          <w:szCs w:val="28"/>
          <w:lang w:val="tt-RU"/>
        </w:rPr>
        <w:t xml:space="preserve">«Арча муниципаль районы» муниципаль берәмлегенә  </w:t>
      </w:r>
      <w:r w:rsidR="002E2408" w:rsidRPr="00CF41C9">
        <w:rPr>
          <w:sz w:val="28"/>
          <w:szCs w:val="28"/>
          <w:lang w:val="tt-RU"/>
        </w:rPr>
        <w:t xml:space="preserve">тапшыру турындагы </w:t>
      </w:r>
      <w:r w:rsidR="00C02B18" w:rsidRPr="00CF41C9">
        <w:rPr>
          <w:sz w:val="28"/>
          <w:szCs w:val="28"/>
          <w:lang w:val="tt-RU"/>
        </w:rPr>
        <w:t xml:space="preserve">2019 елның 15 гыйнварындагы </w:t>
      </w:r>
      <w:r w:rsidR="002E2408" w:rsidRPr="00CF41C9">
        <w:rPr>
          <w:sz w:val="28"/>
          <w:szCs w:val="28"/>
          <w:lang w:val="tt-RU"/>
        </w:rPr>
        <w:t>килешүләр нигезендә, хосусыйлаштыруның Фараз планына авыл җирлекләре милкендә булган күчемсез м</w:t>
      </w:r>
      <w:r w:rsidR="00C02B18" w:rsidRPr="00CF41C9">
        <w:rPr>
          <w:sz w:val="28"/>
          <w:szCs w:val="28"/>
          <w:lang w:val="tt-RU"/>
        </w:rPr>
        <w:t>өлкәт</w:t>
      </w:r>
      <w:r w:rsidR="002E2408" w:rsidRPr="00CF41C9">
        <w:rPr>
          <w:sz w:val="28"/>
          <w:szCs w:val="28"/>
          <w:lang w:val="tt-RU"/>
        </w:rPr>
        <w:t xml:space="preserve"> объектлары кертелергә мөмкин.</w:t>
      </w:r>
    </w:p>
    <w:p w:rsidR="00E508A7" w:rsidRPr="00CF41C9" w:rsidRDefault="00E508A7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  <w:lang w:val="tt-RU"/>
        </w:rPr>
      </w:pPr>
    </w:p>
    <w:p w:rsidR="00A21FA1" w:rsidRPr="00CF41C9" w:rsidRDefault="00A21FA1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  <w:lang w:val="tt-RU"/>
        </w:rPr>
      </w:pPr>
    </w:p>
    <w:p w:rsidR="00A21FA1" w:rsidRPr="00CF41C9" w:rsidRDefault="00A21FA1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  <w:lang w:val="tt-RU"/>
        </w:rPr>
      </w:pPr>
    </w:p>
    <w:p w:rsidR="00A21FA1" w:rsidRPr="00CF41C9" w:rsidRDefault="00A21FA1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  <w:lang w:val="tt-RU"/>
        </w:rPr>
      </w:pPr>
    </w:p>
    <w:p w:rsidR="00A21FA1" w:rsidRPr="00CF41C9" w:rsidRDefault="00A21FA1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  <w:lang w:val="tt-RU"/>
        </w:rPr>
      </w:pPr>
    </w:p>
    <w:p w:rsidR="00A21FA1" w:rsidRPr="00CF41C9" w:rsidRDefault="00A21FA1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  <w:lang w:val="tt-RU"/>
        </w:rPr>
      </w:pPr>
    </w:p>
    <w:p w:rsidR="00637CCD" w:rsidRPr="00BF26D2" w:rsidRDefault="000D5714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  <w:lang w:val="tt-RU"/>
        </w:rPr>
      </w:pPr>
      <w:r>
        <w:rPr>
          <w:rFonts w:eastAsia="Times New Roman"/>
          <w:b/>
          <w:bCs/>
          <w:spacing w:val="-1"/>
          <w:sz w:val="28"/>
          <w:szCs w:val="28"/>
          <w:lang w:val="tt-RU"/>
        </w:rPr>
        <w:lastRenderedPageBreak/>
        <w:t xml:space="preserve">III кисәк. </w:t>
      </w:r>
      <w:r w:rsidR="002E2408" w:rsidRPr="0015253C">
        <w:rPr>
          <w:rFonts w:eastAsia="Times New Roman"/>
          <w:b/>
          <w:bCs/>
          <w:spacing w:val="-1"/>
          <w:sz w:val="28"/>
          <w:szCs w:val="28"/>
          <w:lang w:val="tt-RU"/>
        </w:rPr>
        <w:t xml:space="preserve">2020 елда </w:t>
      </w:r>
      <w:r>
        <w:rPr>
          <w:rFonts w:eastAsia="Times New Roman"/>
          <w:b/>
          <w:bCs/>
          <w:spacing w:val="-1"/>
          <w:sz w:val="28"/>
          <w:szCs w:val="28"/>
          <w:lang w:val="tt-RU"/>
        </w:rPr>
        <w:t>х</w:t>
      </w:r>
      <w:r w:rsidRPr="000D5714">
        <w:rPr>
          <w:rFonts w:eastAsia="Times New Roman"/>
          <w:b/>
          <w:bCs/>
          <w:spacing w:val="-1"/>
          <w:sz w:val="28"/>
          <w:szCs w:val="28"/>
          <w:lang w:val="tt-RU"/>
        </w:rPr>
        <w:t>осусыйлаштырылырга тиешле муниципаль м</w:t>
      </w:r>
      <w:r>
        <w:rPr>
          <w:rFonts w:eastAsia="Times New Roman"/>
          <w:b/>
          <w:bCs/>
          <w:spacing w:val="-1"/>
          <w:sz w:val="28"/>
          <w:szCs w:val="28"/>
          <w:lang w:val="tt-RU"/>
        </w:rPr>
        <w:t xml:space="preserve">өлкәт </w:t>
      </w:r>
      <w:r w:rsidR="00AD1B0F">
        <w:rPr>
          <w:rFonts w:eastAsia="Times New Roman"/>
          <w:b/>
          <w:bCs/>
          <w:spacing w:val="-1"/>
          <w:sz w:val="28"/>
          <w:szCs w:val="28"/>
          <w:lang w:val="tt-RU"/>
        </w:rPr>
        <w:t>И</w:t>
      </w:r>
      <w:r w:rsidRPr="000D5714">
        <w:rPr>
          <w:rFonts w:eastAsia="Times New Roman"/>
          <w:b/>
          <w:bCs/>
          <w:spacing w:val="-1"/>
          <w:sz w:val="28"/>
          <w:szCs w:val="28"/>
          <w:lang w:val="tt-RU"/>
        </w:rPr>
        <w:t>семлеге</w:t>
      </w:r>
    </w:p>
    <w:p w:rsidR="00637CCD" w:rsidRPr="00BF26D2" w:rsidRDefault="00637CCD" w:rsidP="008C7BDC">
      <w:pPr>
        <w:rPr>
          <w:sz w:val="28"/>
          <w:szCs w:val="28"/>
          <w:lang w:val="tt-RU"/>
        </w:rPr>
      </w:pPr>
    </w:p>
    <w:tbl>
      <w:tblPr>
        <w:tblW w:w="102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4204"/>
        <w:gridCol w:w="2233"/>
      </w:tblGrid>
      <w:tr w:rsidR="00010276" w:rsidTr="00A21FA1">
        <w:trPr>
          <w:trHeight w:hRule="exact" w:val="14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047" w:rsidRPr="0015253C" w:rsidRDefault="002E2408" w:rsidP="00BB52A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b/>
                <w:bCs/>
                <w:sz w:val="28"/>
                <w:szCs w:val="28"/>
                <w:lang w:val="tt-RU"/>
              </w:rPr>
              <w:t xml:space="preserve">№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047" w:rsidRPr="0015253C" w:rsidRDefault="00BF26D2" w:rsidP="00BB52A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tt-RU"/>
              </w:rPr>
              <w:t>Мөлкәтнең и</w:t>
            </w:r>
            <w:r w:rsidR="002E2408" w:rsidRPr="0015253C">
              <w:rPr>
                <w:rFonts w:eastAsia="Times New Roman"/>
                <w:b/>
                <w:bCs/>
                <w:sz w:val="28"/>
                <w:szCs w:val="28"/>
                <w:lang w:val="tt-RU"/>
              </w:rPr>
              <w:t>семе һәм</w:t>
            </w:r>
          </w:p>
          <w:p w:rsidR="009B7047" w:rsidRPr="0015253C" w:rsidRDefault="002E2408" w:rsidP="00BB52A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b/>
                <w:bCs/>
                <w:spacing w:val="-2"/>
                <w:sz w:val="28"/>
                <w:szCs w:val="28"/>
                <w:lang w:val="tt-RU"/>
              </w:rPr>
              <w:t>урнашу урыны</w:t>
            </w:r>
          </w:p>
          <w:p w:rsidR="009B7047" w:rsidRPr="0015253C" w:rsidRDefault="009B7047" w:rsidP="00BB52A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047" w:rsidRPr="0015253C" w:rsidRDefault="00BF26D2" w:rsidP="00BB52A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tt-RU"/>
              </w:rPr>
              <w:t>Тасвирламасы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047" w:rsidRPr="0015253C" w:rsidRDefault="00BF26D2" w:rsidP="00BB52A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b/>
                <w:bCs/>
                <w:spacing w:val="-2"/>
                <w:sz w:val="28"/>
                <w:szCs w:val="28"/>
                <w:lang w:val="tt-RU"/>
              </w:rPr>
              <w:t>Х</w:t>
            </w:r>
            <w:r w:rsidR="002E2408" w:rsidRPr="0015253C">
              <w:rPr>
                <w:rFonts w:eastAsia="Times New Roman"/>
                <w:b/>
                <w:bCs/>
                <w:spacing w:val="-2"/>
                <w:sz w:val="28"/>
                <w:szCs w:val="28"/>
                <w:lang w:val="tt-RU"/>
              </w:rPr>
              <w:t>осусыйлаштыру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  <w:lang w:val="tt-RU"/>
              </w:rPr>
              <w:t>ның фаразланган вакыты</w:t>
            </w:r>
          </w:p>
        </w:tc>
      </w:tr>
      <w:tr w:rsidR="00010276" w:rsidTr="00A21FA1">
        <w:tblPrEx>
          <w:tblLook w:val="04A0" w:firstRow="1" w:lastRow="0" w:firstColumn="1" w:lastColumn="0" w:noHBand="0" w:noVBand="1"/>
        </w:tblPrEx>
        <w:trPr>
          <w:trHeight w:hRule="exact" w:val="17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9B704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  <w:r w:rsidRPr="0015253C">
              <w:rPr>
                <w:rFonts w:eastAsia="Times New Roman"/>
                <w:bCs/>
                <w:sz w:val="28"/>
                <w:szCs w:val="28"/>
                <w:lang w:val="tt-RU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F46F4E">
            <w:pPr>
              <w:shd w:val="clear" w:color="auto" w:fill="FFFFFF"/>
              <w:rPr>
                <w:sz w:val="28"/>
                <w:szCs w:val="28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 xml:space="preserve">Кушлавыч авылы, Тукай урамы, 62 нче йорт адресы буенча урнашкан җир кишәрлеге белән китапханә бинасы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5C2DFA" w:rsidP="00BB52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tt-RU"/>
              </w:rPr>
              <w:t>г</w:t>
            </w:r>
            <w:r w:rsidR="002E2408" w:rsidRPr="0015253C">
              <w:rPr>
                <w:rFonts w:eastAsia="Times New Roman"/>
                <w:sz w:val="28"/>
                <w:szCs w:val="28"/>
                <w:lang w:val="tt-RU"/>
              </w:rPr>
              <w:t>омуми мәйданы 85,1 кв. м булган бер катлы йорт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BB52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010276" w:rsidTr="00A21FA1">
        <w:tblPrEx>
          <w:tblLook w:val="04A0" w:firstRow="1" w:lastRow="0" w:firstColumn="1" w:lastColumn="0" w:noHBand="0" w:noVBand="1"/>
        </w:tblPrEx>
        <w:trPr>
          <w:trHeight w:hRule="exact" w:val="20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9B704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  <w:r w:rsidRPr="0015253C">
              <w:rPr>
                <w:rFonts w:eastAsia="Times New Roman"/>
                <w:bCs/>
                <w:sz w:val="28"/>
                <w:szCs w:val="28"/>
                <w:lang w:val="tt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BB52A2">
            <w:pPr>
              <w:shd w:val="clear" w:color="auto" w:fill="FFFFFF"/>
              <w:rPr>
                <w:sz w:val="28"/>
                <w:szCs w:val="28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Венета авылы, Үзәк урам, 13 нче йорт адресы буенча урнашкан җир кишәрлеге белән административ бина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5C2DFA" w:rsidP="00BB52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tt-RU"/>
              </w:rPr>
              <w:t>г</w:t>
            </w:r>
            <w:r w:rsidR="002E2408" w:rsidRPr="0015253C">
              <w:rPr>
                <w:rFonts w:eastAsia="Times New Roman"/>
                <w:sz w:val="28"/>
                <w:szCs w:val="28"/>
                <w:lang w:val="tt-RU"/>
              </w:rPr>
              <w:t>омуми мәйданы 57,5 кв. м. булган бер катлы йорт.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BB52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010276" w:rsidTr="00A21FA1">
        <w:tblPrEx>
          <w:tblLook w:val="04A0" w:firstRow="1" w:lastRow="0" w:firstColumn="1" w:lastColumn="0" w:noHBand="0" w:noVBand="1"/>
        </w:tblPrEx>
        <w:trPr>
          <w:trHeight w:hRule="exact" w:val="21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9B704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  <w:r w:rsidRPr="0015253C">
              <w:rPr>
                <w:rFonts w:eastAsia="Times New Roman"/>
                <w:bCs/>
                <w:sz w:val="28"/>
                <w:szCs w:val="28"/>
                <w:lang w:val="tt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BB52A2">
            <w:pPr>
              <w:shd w:val="clear" w:color="auto" w:fill="FFFFFF"/>
              <w:rPr>
                <w:rFonts w:eastAsia="Times New Roman"/>
                <w:sz w:val="28"/>
                <w:szCs w:val="28"/>
                <w:highlight w:val="yellow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Шурабаш авылы, Гагарин урамы, 17 нче йорт адресы буенча урнашкан җир кишәрлеге белән административ бина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5C2DFA" w:rsidP="00BB52A2">
            <w:pPr>
              <w:shd w:val="clear" w:color="auto" w:fill="FFFFFF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  <w:lang w:val="tt-RU"/>
              </w:rPr>
              <w:t>г</w:t>
            </w:r>
            <w:r w:rsidR="002E2408" w:rsidRPr="0015253C">
              <w:rPr>
                <w:rFonts w:eastAsia="Times New Roman"/>
                <w:sz w:val="28"/>
                <w:szCs w:val="28"/>
                <w:lang w:val="tt-RU"/>
              </w:rPr>
              <w:t>омуми мәйданы 230,5 кв. м булган бер катлы йорт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BB52A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010276" w:rsidTr="00A21FA1">
        <w:tblPrEx>
          <w:tblLook w:val="04A0" w:firstRow="1" w:lastRow="0" w:firstColumn="1" w:lastColumn="0" w:noHBand="0" w:noVBand="1"/>
        </w:tblPrEx>
        <w:trPr>
          <w:trHeight w:hRule="exact" w:val="29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9B7047" w:rsidP="009B704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BB52A2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Арча шәһәре, Совет мәйданы, 10 йорт адресы буенча урнашкан җир кишәрлеге белән торак булмаган бина (РФ Үзәк банкы бинасы). (Объект мәдәни мир</w:t>
            </w:r>
            <w:r w:rsidR="00AD1B0F">
              <w:rPr>
                <w:rFonts w:eastAsia="Times New Roman"/>
                <w:spacing w:val="-2"/>
                <w:sz w:val="28"/>
                <w:szCs w:val="28"/>
                <w:lang w:val="tt-RU"/>
              </w:rPr>
              <w:t>ас объектлары реестрына кертелгән</w:t>
            </w: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5C2DFA" w:rsidRDefault="005C2DFA" w:rsidP="00AD1B0F">
            <w:pPr>
              <w:shd w:val="clear" w:color="auto" w:fill="FFFFFF"/>
              <w:rPr>
                <w:rFonts w:eastAsia="Times New Roman"/>
                <w:sz w:val="28"/>
                <w:szCs w:val="28"/>
                <w:lang w:val="tt-RU"/>
              </w:rPr>
            </w:pPr>
            <w:r>
              <w:rPr>
                <w:rFonts w:eastAsia="Times New Roman"/>
                <w:sz w:val="28"/>
                <w:szCs w:val="28"/>
                <w:lang w:val="tt-RU"/>
              </w:rPr>
              <w:t>ө</w:t>
            </w:r>
            <w:r w:rsidR="002E2408" w:rsidRPr="0015253C">
              <w:rPr>
                <w:rFonts w:eastAsia="Times New Roman"/>
                <w:sz w:val="28"/>
                <w:szCs w:val="28"/>
                <w:lang w:val="tt-RU"/>
              </w:rPr>
              <w:t xml:space="preserve">ч катлы, шул исәптән </w:t>
            </w:r>
            <w:r w:rsidR="00AD1B0F">
              <w:rPr>
                <w:rFonts w:eastAsia="Times New Roman"/>
                <w:sz w:val="28"/>
                <w:szCs w:val="28"/>
                <w:lang w:val="tt-RU"/>
              </w:rPr>
              <w:t xml:space="preserve"> 1 каты җир астында</w:t>
            </w:r>
            <w:r w:rsidR="00B64565">
              <w:rPr>
                <w:rFonts w:eastAsia="Times New Roman"/>
                <w:sz w:val="28"/>
                <w:szCs w:val="28"/>
                <w:lang w:val="tt-RU"/>
              </w:rPr>
              <w:t>,</w:t>
            </w:r>
            <w:r w:rsidR="00AD1B0F">
              <w:rPr>
                <w:rFonts w:eastAsia="Times New Roman"/>
                <w:sz w:val="28"/>
                <w:szCs w:val="28"/>
                <w:lang w:val="tt-RU"/>
              </w:rPr>
              <w:t xml:space="preserve"> </w:t>
            </w:r>
            <w:r w:rsidR="002E2408" w:rsidRPr="0015253C">
              <w:rPr>
                <w:rFonts w:eastAsia="Times New Roman"/>
                <w:sz w:val="28"/>
                <w:szCs w:val="28"/>
                <w:lang w:val="tt-RU"/>
              </w:rPr>
              <w:t xml:space="preserve">461,7 кв. м </w:t>
            </w:r>
            <w:r w:rsidR="00AD1B0F">
              <w:rPr>
                <w:rFonts w:eastAsia="Times New Roman"/>
                <w:sz w:val="28"/>
                <w:szCs w:val="28"/>
                <w:lang w:val="tt-RU"/>
              </w:rPr>
              <w:t xml:space="preserve">гомуми </w:t>
            </w:r>
            <w:r w:rsidR="002E2408" w:rsidRPr="0015253C">
              <w:rPr>
                <w:rFonts w:eastAsia="Times New Roman"/>
                <w:sz w:val="28"/>
                <w:szCs w:val="28"/>
                <w:lang w:val="tt-RU"/>
              </w:rPr>
              <w:t xml:space="preserve">мәйданлы </w:t>
            </w:r>
            <w:r w:rsidR="00AD1B0F">
              <w:rPr>
                <w:rFonts w:eastAsia="Times New Roman"/>
                <w:sz w:val="28"/>
                <w:szCs w:val="28"/>
                <w:lang w:val="tt-RU"/>
              </w:rPr>
              <w:t>йорт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047" w:rsidRPr="0015253C" w:rsidRDefault="002E2408" w:rsidP="00BB52A2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74644A" w:rsidRPr="0074644A" w:rsidTr="00A21FA1">
        <w:tblPrEx>
          <w:tblLook w:val="04A0" w:firstRow="1" w:lastRow="0" w:firstColumn="1" w:lastColumn="0" w:noHBand="0" w:noVBand="1"/>
        </w:tblPrEx>
        <w:trPr>
          <w:trHeight w:hRule="exact" w:val="29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Сикертан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  <w:lang w:val="tt-RU"/>
              </w:rPr>
              <w:t xml:space="preserve"> авылы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pacing w:val="-2"/>
                <w:sz w:val="28"/>
                <w:szCs w:val="28"/>
                <w:lang w:val="tt-RU"/>
              </w:rPr>
              <w:t xml:space="preserve">Мәктәп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  <w:lang w:val="tt-RU"/>
              </w:rPr>
              <w:t>урамы</w:t>
            </w:r>
            <w:r>
              <w:rPr>
                <w:rFonts w:eastAsia="Times New Roman"/>
                <w:spacing w:val="-2"/>
                <w:sz w:val="28"/>
                <w:szCs w:val="28"/>
              </w:rPr>
              <w:t>,  79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  <w:lang w:val="tt-RU"/>
              </w:rPr>
              <w:t xml:space="preserve"> йорт адресы буенча урнашкан административ бина һәм җир кишәрлеге белән котельня бинасы</w:t>
            </w:r>
          </w:p>
          <w:p w:rsid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</w:p>
          <w:p w:rsid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</w:p>
          <w:p w:rsid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</w:p>
          <w:p w:rsid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</w:p>
          <w:p w:rsid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</w:p>
          <w:p w:rsid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</w:p>
          <w:p w:rsid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tt-RU"/>
              </w:rPr>
              <w:t xml:space="preserve"> бе белән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74644A" w:rsidRDefault="00D01AEB" w:rsidP="0074644A">
            <w:pPr>
              <w:shd w:val="clear" w:color="auto" w:fill="FFFFFF"/>
              <w:rPr>
                <w:rFonts w:eastAsia="Times New Roman"/>
                <w:sz w:val="28"/>
                <w:szCs w:val="28"/>
                <w:lang w:val="tt-RU"/>
              </w:rPr>
            </w:pPr>
            <w:r>
              <w:rPr>
                <w:rFonts w:eastAsia="Times New Roman"/>
                <w:sz w:val="28"/>
                <w:szCs w:val="28"/>
                <w:lang w:val="tt-RU"/>
              </w:rPr>
              <w:t>а</w:t>
            </w:r>
            <w:r w:rsidR="0074644A" w:rsidRPr="0074644A">
              <w:rPr>
                <w:rFonts w:eastAsia="Times New Roman"/>
                <w:sz w:val="28"/>
                <w:szCs w:val="28"/>
                <w:lang w:val="tt-RU"/>
              </w:rPr>
              <w:t>дминистратив</w:t>
            </w:r>
            <w:r w:rsidR="0074644A">
              <w:rPr>
                <w:rFonts w:eastAsia="Times New Roman"/>
                <w:sz w:val="28"/>
                <w:szCs w:val="28"/>
                <w:lang w:val="tt-RU"/>
              </w:rPr>
              <w:t xml:space="preserve"> бина</w:t>
            </w:r>
            <w:r w:rsidR="0074644A" w:rsidRPr="0074644A">
              <w:rPr>
                <w:rFonts w:eastAsia="Times New Roman"/>
                <w:sz w:val="28"/>
                <w:szCs w:val="28"/>
                <w:lang w:val="tt-RU"/>
              </w:rPr>
              <w:t xml:space="preserve"> – </w:t>
            </w:r>
            <w:r w:rsidR="0074644A">
              <w:rPr>
                <w:rFonts w:eastAsia="Times New Roman"/>
                <w:sz w:val="28"/>
                <w:szCs w:val="28"/>
                <w:lang w:val="tt-RU"/>
              </w:rPr>
              <w:t xml:space="preserve">бер катлы, гомуми мәйданы 120,1 кв.м.; </w:t>
            </w:r>
            <w:r w:rsidR="0074644A" w:rsidRPr="0074644A">
              <w:rPr>
                <w:rFonts w:eastAsia="Times New Roman"/>
                <w:sz w:val="28"/>
                <w:szCs w:val="28"/>
                <w:lang w:val="tt-RU"/>
              </w:rPr>
              <w:t xml:space="preserve"> котельня бинасы –бер катлы, гомуми  мәйданы</w:t>
            </w:r>
            <w:r>
              <w:rPr>
                <w:rFonts w:eastAsia="Times New Roman"/>
                <w:sz w:val="28"/>
                <w:szCs w:val="28"/>
                <w:lang w:val="tt-RU"/>
              </w:rPr>
              <w:t xml:space="preserve"> 16,</w:t>
            </w:r>
            <w:r w:rsidR="0074644A" w:rsidRPr="0074644A">
              <w:rPr>
                <w:rFonts w:eastAsia="Times New Roman"/>
                <w:sz w:val="28"/>
                <w:szCs w:val="28"/>
                <w:lang w:val="tt-RU"/>
              </w:rPr>
              <w:t>1 кв.м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74644A" w:rsidRDefault="00346FC0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  <w:r>
              <w:rPr>
                <w:rFonts w:eastAsia="Times New Roman"/>
                <w:spacing w:val="-3"/>
                <w:sz w:val="28"/>
                <w:szCs w:val="28"/>
                <w:lang w:val="tt-RU"/>
              </w:rPr>
              <w:t>е</w:t>
            </w:r>
            <w:r w:rsidR="0074644A" w:rsidRPr="0074644A">
              <w:rPr>
                <w:rFonts w:eastAsia="Times New Roman"/>
                <w:spacing w:val="-3"/>
                <w:sz w:val="28"/>
                <w:szCs w:val="28"/>
                <w:lang w:val="tt-RU"/>
              </w:rPr>
              <w:t>л дәвамында</w:t>
            </w: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</w:p>
        </w:tc>
      </w:tr>
      <w:tr w:rsidR="0074644A" w:rsidRPr="0074644A" w:rsidTr="00A21FA1">
        <w:tblPrEx>
          <w:tblLook w:val="04A0" w:firstRow="1" w:lastRow="0" w:firstColumn="1" w:lastColumn="0" w:noHBand="0" w:noVBand="1"/>
        </w:tblPrEx>
        <w:trPr>
          <w:trHeight w:hRule="exact" w:val="19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74644A" w:rsidRDefault="0074644A" w:rsidP="0074644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  <w:lang w:val="tt-RU"/>
              </w:rPr>
            </w:pPr>
            <w:r w:rsidRPr="0015253C">
              <w:rPr>
                <w:rFonts w:eastAsia="Times New Roman"/>
                <w:bCs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ГАЗ-322121 маркалы автомобиль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74644A" w:rsidRDefault="0074644A" w:rsidP="0074644A">
            <w:pPr>
              <w:shd w:val="clear" w:color="auto" w:fill="FFFFFF"/>
              <w:rPr>
                <w:rFonts w:eastAsia="Times New Roman"/>
                <w:sz w:val="28"/>
                <w:szCs w:val="28"/>
                <w:lang w:val="tt-RU"/>
              </w:rPr>
            </w:pPr>
            <w:r w:rsidRPr="0015253C">
              <w:rPr>
                <w:rFonts w:eastAsia="Times New Roman"/>
                <w:sz w:val="28"/>
                <w:szCs w:val="28"/>
                <w:lang w:val="tt-RU"/>
              </w:rPr>
              <w:t>чыгарылыш елы 2008,  төсе сары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74644A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  <w:lang w:val="tt-RU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74644A" w:rsidTr="00A21FA1">
        <w:tblPrEx>
          <w:tblLook w:val="04A0" w:firstRow="1" w:lastRow="0" w:firstColumn="1" w:lastColumn="0" w:noHBand="0" w:noVBand="1"/>
        </w:tblPrEx>
        <w:trPr>
          <w:trHeight w:hRule="exact" w:val="14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74644A" w:rsidRDefault="0074644A" w:rsidP="0074644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ГАЗ-32213 маркалы автомобиль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sz w:val="28"/>
                <w:szCs w:val="28"/>
                <w:lang w:val="tt-RU"/>
              </w:rPr>
              <w:t xml:space="preserve"> чыгарылыш елы 2007,  төсе сары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74644A" w:rsidTr="00A21FA1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tt-RU"/>
              </w:rPr>
              <w:t>Lada 211440 маркалы</w:t>
            </w: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 xml:space="preserve"> автомобиль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sz w:val="28"/>
                <w:szCs w:val="28"/>
                <w:lang w:val="tt-RU"/>
              </w:rPr>
              <w:t xml:space="preserve"> чыгарылыш елы 2011,  төсе урта соры-яшел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  <w:lang w:val="en-US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74644A" w:rsidTr="00A21FA1">
        <w:tblPrEx>
          <w:tblLook w:val="04A0" w:firstRow="1" w:lastRow="0" w:firstColumn="1" w:lastColumn="0" w:noHBand="0" w:noVBand="1"/>
        </w:tblPrEx>
        <w:trPr>
          <w:trHeight w:hRule="exact" w:val="7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КАВЗ 397653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tt-RU"/>
              </w:rPr>
              <w:t xml:space="preserve"> чыгарылыш елы 2005,  төсе </w:t>
            </w:r>
            <w:r w:rsidRPr="0015253C">
              <w:rPr>
                <w:rFonts w:eastAsia="Times New Roman"/>
                <w:sz w:val="28"/>
                <w:szCs w:val="28"/>
                <w:lang w:val="tt-RU"/>
              </w:rPr>
              <w:t xml:space="preserve">алтынсу-сары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74644A" w:rsidTr="00A21FA1">
        <w:tblPrEx>
          <w:tblLook w:val="04A0" w:firstRow="1" w:lastRow="0" w:firstColumn="1" w:lastColumn="0" w:noHBand="0" w:noVBand="1"/>
        </w:tblPrEx>
        <w:trPr>
          <w:trHeight w:hRule="exact" w:val="14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FIAT 178CYN1A ALBEA маркалы автомобиль, теркәү билгесе Х982ВО 116 rus</w:t>
            </w:r>
          </w:p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sz w:val="28"/>
                <w:szCs w:val="28"/>
                <w:lang w:val="tt-RU"/>
              </w:rPr>
              <w:t xml:space="preserve"> чыгарылыш елы 2011,  төсе ак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74644A" w:rsidTr="00A21FA1">
        <w:tblPrEx>
          <w:tblLook w:val="04A0" w:firstRow="1" w:lastRow="0" w:firstColumn="1" w:lastColumn="0" w:noHBand="0" w:noVBand="1"/>
        </w:tblPrEx>
        <w:trPr>
          <w:trHeight w:hRule="exact" w:val="14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HYUNDAY SONATA маркалы автомобиль, теркәү билгесе а594вм 716 rus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sz w:val="28"/>
                <w:szCs w:val="28"/>
                <w:lang w:val="tt-RU"/>
              </w:rPr>
              <w:t xml:space="preserve"> чыгарылыш елы 2009,  төсе кара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74644A" w:rsidTr="00A21FA1">
        <w:tblPrEx>
          <w:tblLook w:val="04A0" w:firstRow="1" w:lastRow="0" w:firstColumn="1" w:lastColumn="0" w:noHBand="0" w:noVBand="1"/>
        </w:tblPrEx>
        <w:trPr>
          <w:trHeight w:hRule="exact" w:val="14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</w:rPr>
            </w:pPr>
            <w:r w:rsidRPr="0015253C">
              <w:rPr>
                <w:rFonts w:eastAsia="Times New Roman"/>
                <w:bCs/>
                <w:sz w:val="28"/>
                <w:szCs w:val="28"/>
                <w:lang w:val="tt-RU"/>
              </w:rPr>
              <w:t>F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tt-RU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FIAT 178CYN1A ALBEA, теркәү билгесе</w:t>
            </w:r>
          </w:p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 xml:space="preserve"> Р 444 ОС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sz w:val="28"/>
                <w:szCs w:val="28"/>
                <w:lang w:val="tt-RU"/>
              </w:rPr>
              <w:t>чыгарылыш елы 2011,  төсе соры хроно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  <w:tr w:rsidR="0074644A" w:rsidTr="00A21FA1">
        <w:tblPrEx>
          <w:tblLook w:val="04A0" w:firstRow="1" w:lastRow="0" w:firstColumn="1" w:lastColumn="0" w:noHBand="0" w:noVBand="1"/>
        </w:tblPrEx>
        <w:trPr>
          <w:trHeight w:hRule="exact" w:val="14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2E2408" w:rsidRDefault="0074644A" w:rsidP="0074644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en-US"/>
              </w:rPr>
            </w:pPr>
            <w:r w:rsidRPr="0015253C">
              <w:rPr>
                <w:rFonts w:eastAsia="Times New Roman"/>
                <w:spacing w:val="-2"/>
                <w:sz w:val="28"/>
                <w:szCs w:val="28"/>
                <w:lang w:val="tt-RU"/>
              </w:rPr>
              <w:t>FIAT 178CYN1A ALBEA, теркәлү билгесе Р 442 т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5253C">
              <w:rPr>
                <w:rFonts w:eastAsia="Times New Roman"/>
                <w:sz w:val="28"/>
                <w:szCs w:val="28"/>
                <w:lang w:val="tt-RU"/>
              </w:rPr>
              <w:t>чыгарылыш елы 2011, төсе ак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44A" w:rsidRPr="0015253C" w:rsidRDefault="0074644A" w:rsidP="0074644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15253C">
              <w:rPr>
                <w:rFonts w:eastAsia="Times New Roman"/>
                <w:spacing w:val="-3"/>
                <w:sz w:val="28"/>
                <w:szCs w:val="28"/>
                <w:lang w:val="tt-RU"/>
              </w:rPr>
              <w:t>ел дәвамында</w:t>
            </w:r>
          </w:p>
        </w:tc>
      </w:tr>
    </w:tbl>
    <w:p w:rsidR="00CA22E8" w:rsidRPr="0015253C" w:rsidRDefault="00CA22E8" w:rsidP="008C7BDC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</w:p>
    <w:p w:rsidR="00B23AB3" w:rsidRDefault="00B23AB3" w:rsidP="008C7BDC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</w:p>
    <w:p w:rsidR="0015253C" w:rsidRPr="0015253C" w:rsidRDefault="0015253C" w:rsidP="008C7BDC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</w:p>
    <w:sectPr w:rsidR="0015253C" w:rsidRPr="0015253C" w:rsidSect="00EF1BC1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C0543A"/>
    <w:lvl w:ilvl="0">
      <w:numFmt w:val="bullet"/>
      <w:lvlText w:val="*"/>
      <w:lvlJc w:val="left"/>
    </w:lvl>
  </w:abstractNum>
  <w:abstractNum w:abstractNumId="1" w15:restartNumberingAfterBreak="0">
    <w:nsid w:val="677429A7"/>
    <w:multiLevelType w:val="hybridMultilevel"/>
    <w:tmpl w:val="35EC15DC"/>
    <w:lvl w:ilvl="0" w:tplc="94DAE0FC">
      <w:start w:val="1"/>
      <w:numFmt w:val="decimal"/>
      <w:lvlText w:val="%1."/>
      <w:lvlJc w:val="left"/>
      <w:pPr>
        <w:ind w:left="928" w:hanging="360"/>
      </w:pPr>
    </w:lvl>
    <w:lvl w:ilvl="1" w:tplc="D6FE72C2" w:tentative="1">
      <w:start w:val="1"/>
      <w:numFmt w:val="lowerLetter"/>
      <w:lvlText w:val="%2."/>
      <w:lvlJc w:val="left"/>
      <w:pPr>
        <w:ind w:left="1440" w:hanging="360"/>
      </w:pPr>
    </w:lvl>
    <w:lvl w:ilvl="2" w:tplc="09B812F0" w:tentative="1">
      <w:start w:val="1"/>
      <w:numFmt w:val="lowerRoman"/>
      <w:lvlText w:val="%3."/>
      <w:lvlJc w:val="right"/>
      <w:pPr>
        <w:ind w:left="2160" w:hanging="180"/>
      </w:pPr>
    </w:lvl>
    <w:lvl w:ilvl="3" w:tplc="CA5E1978" w:tentative="1">
      <w:start w:val="1"/>
      <w:numFmt w:val="decimal"/>
      <w:lvlText w:val="%4."/>
      <w:lvlJc w:val="left"/>
      <w:pPr>
        <w:ind w:left="2880" w:hanging="360"/>
      </w:pPr>
    </w:lvl>
    <w:lvl w:ilvl="4" w:tplc="7272FDEC" w:tentative="1">
      <w:start w:val="1"/>
      <w:numFmt w:val="lowerLetter"/>
      <w:lvlText w:val="%5."/>
      <w:lvlJc w:val="left"/>
      <w:pPr>
        <w:ind w:left="3600" w:hanging="360"/>
      </w:pPr>
    </w:lvl>
    <w:lvl w:ilvl="5" w:tplc="E904D6B8" w:tentative="1">
      <w:start w:val="1"/>
      <w:numFmt w:val="lowerRoman"/>
      <w:lvlText w:val="%6."/>
      <w:lvlJc w:val="right"/>
      <w:pPr>
        <w:ind w:left="4320" w:hanging="180"/>
      </w:pPr>
    </w:lvl>
    <w:lvl w:ilvl="6" w:tplc="EA7E8C60" w:tentative="1">
      <w:start w:val="1"/>
      <w:numFmt w:val="decimal"/>
      <w:lvlText w:val="%7."/>
      <w:lvlJc w:val="left"/>
      <w:pPr>
        <w:ind w:left="5040" w:hanging="360"/>
      </w:pPr>
    </w:lvl>
    <w:lvl w:ilvl="7" w:tplc="CD945DF2" w:tentative="1">
      <w:start w:val="1"/>
      <w:numFmt w:val="lowerLetter"/>
      <w:lvlText w:val="%8."/>
      <w:lvlJc w:val="left"/>
      <w:pPr>
        <w:ind w:left="5760" w:hanging="360"/>
      </w:pPr>
    </w:lvl>
    <w:lvl w:ilvl="8" w:tplc="8B9A3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4D3A"/>
    <w:multiLevelType w:val="multilevel"/>
    <w:tmpl w:val="81287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8"/>
      </w:rPr>
    </w:lvl>
  </w:abstractNum>
  <w:abstractNum w:abstractNumId="3" w15:restartNumberingAfterBreak="0">
    <w:nsid w:val="753A730B"/>
    <w:multiLevelType w:val="multilevel"/>
    <w:tmpl w:val="126ACB9E"/>
    <w:lvl w:ilvl="0">
      <w:start w:val="1"/>
      <w:numFmt w:val="decimal"/>
      <w:lvlText w:val="%1."/>
      <w:lvlJc w:val="left"/>
      <w:pPr>
        <w:ind w:left="1708" w:hanging="114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E8"/>
    <w:rsid w:val="000028D6"/>
    <w:rsid w:val="00010276"/>
    <w:rsid w:val="000219D9"/>
    <w:rsid w:val="0003324A"/>
    <w:rsid w:val="000441D5"/>
    <w:rsid w:val="0005506D"/>
    <w:rsid w:val="000578FF"/>
    <w:rsid w:val="00070C0C"/>
    <w:rsid w:val="00076B33"/>
    <w:rsid w:val="00085381"/>
    <w:rsid w:val="00092083"/>
    <w:rsid w:val="000A26D9"/>
    <w:rsid w:val="000C161A"/>
    <w:rsid w:val="000D1985"/>
    <w:rsid w:val="000D50DF"/>
    <w:rsid w:val="000D5714"/>
    <w:rsid w:val="00131545"/>
    <w:rsid w:val="00133750"/>
    <w:rsid w:val="00141F63"/>
    <w:rsid w:val="001446F1"/>
    <w:rsid w:val="0015253C"/>
    <w:rsid w:val="0015475B"/>
    <w:rsid w:val="001729E5"/>
    <w:rsid w:val="001A4507"/>
    <w:rsid w:val="001A6974"/>
    <w:rsid w:val="001C3E1F"/>
    <w:rsid w:val="001D670A"/>
    <w:rsid w:val="002358BE"/>
    <w:rsid w:val="002375E1"/>
    <w:rsid w:val="00251D59"/>
    <w:rsid w:val="00254D80"/>
    <w:rsid w:val="00285092"/>
    <w:rsid w:val="002A538A"/>
    <w:rsid w:val="002B42B6"/>
    <w:rsid w:val="002D2A41"/>
    <w:rsid w:val="002E2408"/>
    <w:rsid w:val="002F08AD"/>
    <w:rsid w:val="00302BB6"/>
    <w:rsid w:val="003150D1"/>
    <w:rsid w:val="00330377"/>
    <w:rsid w:val="00331ACC"/>
    <w:rsid w:val="00335B84"/>
    <w:rsid w:val="00341E45"/>
    <w:rsid w:val="00343209"/>
    <w:rsid w:val="00346FC0"/>
    <w:rsid w:val="00347916"/>
    <w:rsid w:val="00354F7D"/>
    <w:rsid w:val="003564DA"/>
    <w:rsid w:val="00361B2A"/>
    <w:rsid w:val="00371586"/>
    <w:rsid w:val="00385991"/>
    <w:rsid w:val="003A0223"/>
    <w:rsid w:val="003B7EBF"/>
    <w:rsid w:val="003C1B4B"/>
    <w:rsid w:val="003C72E6"/>
    <w:rsid w:val="003D0B43"/>
    <w:rsid w:val="003E5880"/>
    <w:rsid w:val="003E64FF"/>
    <w:rsid w:val="003F33F6"/>
    <w:rsid w:val="004034D0"/>
    <w:rsid w:val="004123F1"/>
    <w:rsid w:val="004208A3"/>
    <w:rsid w:val="004423F3"/>
    <w:rsid w:val="00474FB6"/>
    <w:rsid w:val="00487717"/>
    <w:rsid w:val="00491019"/>
    <w:rsid w:val="004A2E0E"/>
    <w:rsid w:val="004B3C68"/>
    <w:rsid w:val="004B68C3"/>
    <w:rsid w:val="004B71A9"/>
    <w:rsid w:val="00506C28"/>
    <w:rsid w:val="00527D08"/>
    <w:rsid w:val="00532B42"/>
    <w:rsid w:val="00537884"/>
    <w:rsid w:val="00544469"/>
    <w:rsid w:val="00551118"/>
    <w:rsid w:val="00581AE8"/>
    <w:rsid w:val="00591577"/>
    <w:rsid w:val="005B2F1E"/>
    <w:rsid w:val="005C2DFA"/>
    <w:rsid w:val="005D16E8"/>
    <w:rsid w:val="0062022C"/>
    <w:rsid w:val="0063478A"/>
    <w:rsid w:val="00635440"/>
    <w:rsid w:val="00637CCD"/>
    <w:rsid w:val="00645A63"/>
    <w:rsid w:val="006945B6"/>
    <w:rsid w:val="006967B0"/>
    <w:rsid w:val="006A136B"/>
    <w:rsid w:val="006B4C74"/>
    <w:rsid w:val="006C0CC8"/>
    <w:rsid w:val="006F1C70"/>
    <w:rsid w:val="007043E9"/>
    <w:rsid w:val="0071311E"/>
    <w:rsid w:val="0072100D"/>
    <w:rsid w:val="00733550"/>
    <w:rsid w:val="0074644A"/>
    <w:rsid w:val="00756597"/>
    <w:rsid w:val="0079320D"/>
    <w:rsid w:val="00794404"/>
    <w:rsid w:val="007D14CB"/>
    <w:rsid w:val="007E16FF"/>
    <w:rsid w:val="007E77C0"/>
    <w:rsid w:val="007F3A6F"/>
    <w:rsid w:val="00801AD5"/>
    <w:rsid w:val="00803ACF"/>
    <w:rsid w:val="00827B12"/>
    <w:rsid w:val="008303B5"/>
    <w:rsid w:val="0085206B"/>
    <w:rsid w:val="00875EBB"/>
    <w:rsid w:val="00897F93"/>
    <w:rsid w:val="008C062C"/>
    <w:rsid w:val="008C7BDC"/>
    <w:rsid w:val="008D26CA"/>
    <w:rsid w:val="008D641A"/>
    <w:rsid w:val="0090040A"/>
    <w:rsid w:val="00904912"/>
    <w:rsid w:val="009666D9"/>
    <w:rsid w:val="00982EB7"/>
    <w:rsid w:val="00985BCA"/>
    <w:rsid w:val="00996E2A"/>
    <w:rsid w:val="00997516"/>
    <w:rsid w:val="009B2156"/>
    <w:rsid w:val="009B7047"/>
    <w:rsid w:val="009C2014"/>
    <w:rsid w:val="009C5B73"/>
    <w:rsid w:val="009D1244"/>
    <w:rsid w:val="009D1988"/>
    <w:rsid w:val="009D6FFB"/>
    <w:rsid w:val="009E0112"/>
    <w:rsid w:val="009E08CF"/>
    <w:rsid w:val="009E0A16"/>
    <w:rsid w:val="009F4509"/>
    <w:rsid w:val="00A0104F"/>
    <w:rsid w:val="00A05528"/>
    <w:rsid w:val="00A0622E"/>
    <w:rsid w:val="00A10753"/>
    <w:rsid w:val="00A16470"/>
    <w:rsid w:val="00A2181D"/>
    <w:rsid w:val="00A21FA1"/>
    <w:rsid w:val="00A327D2"/>
    <w:rsid w:val="00A4622C"/>
    <w:rsid w:val="00A466A5"/>
    <w:rsid w:val="00A56325"/>
    <w:rsid w:val="00A83850"/>
    <w:rsid w:val="00A9481D"/>
    <w:rsid w:val="00A956A8"/>
    <w:rsid w:val="00AD1B0F"/>
    <w:rsid w:val="00AE230F"/>
    <w:rsid w:val="00B02530"/>
    <w:rsid w:val="00B15420"/>
    <w:rsid w:val="00B16D3E"/>
    <w:rsid w:val="00B23AB3"/>
    <w:rsid w:val="00B2599D"/>
    <w:rsid w:val="00B31E6E"/>
    <w:rsid w:val="00B53BAC"/>
    <w:rsid w:val="00B64565"/>
    <w:rsid w:val="00B7279A"/>
    <w:rsid w:val="00B72A5B"/>
    <w:rsid w:val="00B74BB5"/>
    <w:rsid w:val="00B8020C"/>
    <w:rsid w:val="00B879F7"/>
    <w:rsid w:val="00BA00A4"/>
    <w:rsid w:val="00BB52A2"/>
    <w:rsid w:val="00BC28BE"/>
    <w:rsid w:val="00BC5593"/>
    <w:rsid w:val="00BD5104"/>
    <w:rsid w:val="00BF26D2"/>
    <w:rsid w:val="00C02B18"/>
    <w:rsid w:val="00C06359"/>
    <w:rsid w:val="00C15994"/>
    <w:rsid w:val="00C2068E"/>
    <w:rsid w:val="00C311F0"/>
    <w:rsid w:val="00C51F10"/>
    <w:rsid w:val="00C615EB"/>
    <w:rsid w:val="00CA22E8"/>
    <w:rsid w:val="00CA5230"/>
    <w:rsid w:val="00CA6F61"/>
    <w:rsid w:val="00CB1A20"/>
    <w:rsid w:val="00CB1EC4"/>
    <w:rsid w:val="00CB4509"/>
    <w:rsid w:val="00CD0DCF"/>
    <w:rsid w:val="00CD629E"/>
    <w:rsid w:val="00CE0B90"/>
    <w:rsid w:val="00CF41C9"/>
    <w:rsid w:val="00D01510"/>
    <w:rsid w:val="00D01AEB"/>
    <w:rsid w:val="00D05452"/>
    <w:rsid w:val="00D14A86"/>
    <w:rsid w:val="00D15596"/>
    <w:rsid w:val="00D22929"/>
    <w:rsid w:val="00D47FD2"/>
    <w:rsid w:val="00D50EEF"/>
    <w:rsid w:val="00D54076"/>
    <w:rsid w:val="00D574D3"/>
    <w:rsid w:val="00D63709"/>
    <w:rsid w:val="00D90B1D"/>
    <w:rsid w:val="00D91198"/>
    <w:rsid w:val="00D9402F"/>
    <w:rsid w:val="00D95BD2"/>
    <w:rsid w:val="00DA27EF"/>
    <w:rsid w:val="00DB19BC"/>
    <w:rsid w:val="00DC0411"/>
    <w:rsid w:val="00DD1A11"/>
    <w:rsid w:val="00DE3FC1"/>
    <w:rsid w:val="00DF1130"/>
    <w:rsid w:val="00E05E0C"/>
    <w:rsid w:val="00E22B20"/>
    <w:rsid w:val="00E36017"/>
    <w:rsid w:val="00E42C9D"/>
    <w:rsid w:val="00E508A7"/>
    <w:rsid w:val="00E81FE3"/>
    <w:rsid w:val="00E90B85"/>
    <w:rsid w:val="00E94AEE"/>
    <w:rsid w:val="00EA3601"/>
    <w:rsid w:val="00EB0F3C"/>
    <w:rsid w:val="00EB45BF"/>
    <w:rsid w:val="00EC5217"/>
    <w:rsid w:val="00EF1BC1"/>
    <w:rsid w:val="00F14080"/>
    <w:rsid w:val="00F16261"/>
    <w:rsid w:val="00F17531"/>
    <w:rsid w:val="00F21B66"/>
    <w:rsid w:val="00F457E3"/>
    <w:rsid w:val="00F46F4E"/>
    <w:rsid w:val="00F85413"/>
    <w:rsid w:val="00F878F3"/>
    <w:rsid w:val="00FA0343"/>
    <w:rsid w:val="00FA6385"/>
    <w:rsid w:val="00FB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CC0E"/>
  <w15:docId w15:val="{597695DE-BA24-444E-84E7-1A3A33D0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&quot;Алмаз&quot;,H1,Раздел Договора"/>
    <w:basedOn w:val="a"/>
    <w:next w:val="a"/>
    <w:link w:val="10"/>
    <w:qFormat/>
    <w:rsid w:val="003C72E6"/>
    <w:pPr>
      <w:keepNext/>
      <w:autoSpaceDE/>
      <w:autoSpaceDN/>
      <w:adjustRightInd/>
      <w:jc w:val="center"/>
      <w:outlineLvl w:val="0"/>
    </w:pPr>
    <w:rPr>
      <w:rFonts w:eastAsia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3C72E6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&quot;Алмаз&quot; Знак,H1 Знак,Раздел Договора Знак"/>
    <w:basedOn w:val="a0"/>
    <w:link w:val="1"/>
    <w:rsid w:val="003C72E6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2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BD25-85A3-4092-BCEE-4A0E52B8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ИКТ</cp:lastModifiedBy>
  <cp:revision>4</cp:revision>
  <cp:lastPrinted>2020-05-21T06:36:00Z</cp:lastPrinted>
  <dcterms:created xsi:type="dcterms:W3CDTF">2020-05-18T10:06:00Z</dcterms:created>
  <dcterms:modified xsi:type="dcterms:W3CDTF">2020-05-21T06:36:00Z</dcterms:modified>
</cp:coreProperties>
</file>