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F8" w:rsidRDefault="00D23AF8" w:rsidP="00D23AF8">
      <w:pPr>
        <w:ind w:left="3" w:hanging="3"/>
        <w:jc w:val="center"/>
        <w:rPr>
          <w:b/>
          <w:color w:val="000000"/>
          <w:sz w:val="28"/>
          <w:szCs w:val="28"/>
          <w:lang w:val="tt-RU"/>
        </w:rPr>
      </w:pPr>
    </w:p>
    <w:p w:rsidR="0087097A" w:rsidRDefault="0087097A" w:rsidP="00D23AF8">
      <w:pPr>
        <w:ind w:left="3" w:hanging="3"/>
        <w:jc w:val="center"/>
        <w:rPr>
          <w:b/>
          <w:color w:val="000000"/>
          <w:sz w:val="28"/>
          <w:szCs w:val="28"/>
          <w:lang w:val="tt-RU"/>
        </w:rPr>
      </w:pPr>
      <w:r>
        <w:rPr>
          <w:b/>
          <w:color w:val="000000"/>
          <w:sz w:val="28"/>
          <w:szCs w:val="28"/>
          <w:lang w:val="tt-RU"/>
        </w:rPr>
        <w:t>70 меңңән артык татарстанлы электрон хезмәт кенәгәсенә өстенлек бирде.</w:t>
      </w:r>
    </w:p>
    <w:p w:rsidR="00D23AF8" w:rsidRPr="00D23AF8" w:rsidRDefault="00D23AF8" w:rsidP="00EE6D1F">
      <w:pPr>
        <w:rPr>
          <w:color w:val="000000"/>
          <w:sz w:val="28"/>
          <w:szCs w:val="28"/>
          <w:lang w:val="tt-RU"/>
        </w:rPr>
      </w:pPr>
    </w:p>
    <w:p w:rsidR="0087097A" w:rsidRDefault="00D23AF8" w:rsidP="00EE6D1F">
      <w:pPr>
        <w:ind w:left="3" w:firstLine="564"/>
        <w:jc w:val="both"/>
        <w:rPr>
          <w:rFonts w:eastAsia="Calibri"/>
          <w:sz w:val="28"/>
          <w:szCs w:val="28"/>
          <w:lang w:val="tt-RU" w:eastAsia="en-US"/>
        </w:rPr>
      </w:pPr>
      <w:r>
        <w:rPr>
          <w:rFonts w:eastAsia="Calibri"/>
          <w:sz w:val="28"/>
          <w:szCs w:val="28"/>
          <w:lang w:val="tt-RU" w:eastAsia="en-US"/>
        </w:rPr>
        <w:t xml:space="preserve">Россия </w:t>
      </w:r>
      <w:r w:rsidR="0087097A">
        <w:rPr>
          <w:rFonts w:eastAsia="Calibri"/>
          <w:sz w:val="28"/>
          <w:szCs w:val="28"/>
          <w:lang w:val="tt-RU" w:eastAsia="en-US"/>
        </w:rPr>
        <w:t>Пенсия фондының Татарстан Бүлекчәсе агымдагы елның 31 декабренә кадәр эшләүче һәр хезмәткәр эш белән тәэмин итүчегә тради</w:t>
      </w:r>
      <w:r w:rsidR="008A7485" w:rsidRPr="008A7485">
        <w:rPr>
          <w:rFonts w:eastAsia="Calibri"/>
          <w:sz w:val="28"/>
          <w:szCs w:val="28"/>
          <w:lang w:val="tt-RU" w:eastAsia="en-US"/>
        </w:rPr>
        <w:t>ц</w:t>
      </w:r>
      <w:r w:rsidR="0087097A">
        <w:rPr>
          <w:rFonts w:eastAsia="Calibri"/>
          <w:sz w:val="28"/>
          <w:szCs w:val="28"/>
          <w:lang w:val="tt-RU" w:eastAsia="en-US"/>
        </w:rPr>
        <w:t>ион кәгаз</w:t>
      </w:r>
      <w:r w:rsidR="008A7485">
        <w:rPr>
          <w:rFonts w:eastAsia="Calibri"/>
          <w:sz w:val="28"/>
          <w:szCs w:val="28"/>
          <w:lang w:val="tt-RU" w:eastAsia="en-US"/>
        </w:rPr>
        <w:t>ь</w:t>
      </w:r>
      <w:r w:rsidR="0087097A">
        <w:rPr>
          <w:rFonts w:eastAsia="Calibri"/>
          <w:sz w:val="28"/>
          <w:szCs w:val="28"/>
          <w:lang w:val="tt-RU" w:eastAsia="en-US"/>
        </w:rPr>
        <w:t xml:space="preserve"> яисә электрон хезмәт кенәгәсен  сайлавы турында гариза бирергә кирәклеген искә төшерә.</w:t>
      </w:r>
    </w:p>
    <w:p w:rsidR="0087097A" w:rsidRDefault="0087097A" w:rsidP="00EE6D1F">
      <w:pPr>
        <w:ind w:left="3" w:firstLine="564"/>
        <w:jc w:val="both"/>
        <w:rPr>
          <w:rFonts w:eastAsia="Calibri"/>
          <w:sz w:val="28"/>
          <w:szCs w:val="28"/>
          <w:lang w:val="tt-RU" w:eastAsia="en-US"/>
        </w:rPr>
      </w:pPr>
      <w:r>
        <w:rPr>
          <w:rFonts w:eastAsia="Calibri"/>
          <w:sz w:val="28"/>
          <w:szCs w:val="28"/>
          <w:lang w:val="tt-RU" w:eastAsia="en-US"/>
        </w:rPr>
        <w:t>Хезмәт кенәгәсен нинди вариантта алып бару ысулы сайлау</w:t>
      </w:r>
      <w:r w:rsidR="008A7485">
        <w:rPr>
          <w:rFonts w:eastAsia="Calibri"/>
          <w:sz w:val="28"/>
          <w:szCs w:val="28"/>
          <w:lang w:val="tt-RU" w:eastAsia="en-US"/>
        </w:rPr>
        <w:t xml:space="preserve"> хокукына бары тик эшләүче г</w:t>
      </w:r>
      <w:bookmarkStart w:id="0" w:name="_GoBack"/>
      <w:bookmarkEnd w:id="0"/>
      <w:r w:rsidR="008A7485">
        <w:rPr>
          <w:rFonts w:eastAsia="Calibri"/>
          <w:sz w:val="28"/>
          <w:szCs w:val="28"/>
          <w:lang w:val="tt-RU" w:eastAsia="en-US"/>
        </w:rPr>
        <w:t>раж</w:t>
      </w:r>
      <w:r w:rsidR="001819A4">
        <w:rPr>
          <w:rFonts w:eastAsia="Calibri"/>
          <w:sz w:val="28"/>
          <w:szCs w:val="28"/>
          <w:lang w:val="tt-RU" w:eastAsia="en-US"/>
        </w:rPr>
        <w:t>даннар гына ия. Хезмәт эшчәнлеген 2021 елның 1 гыйнварыннан соң башлаучыларның сайла</w:t>
      </w:r>
      <w:r w:rsidR="008A7485">
        <w:rPr>
          <w:rFonts w:eastAsia="Calibri"/>
          <w:sz w:val="28"/>
          <w:szCs w:val="28"/>
          <w:lang w:val="tt-RU" w:eastAsia="en-US"/>
        </w:rPr>
        <w:t>у</w:t>
      </w:r>
      <w:r w:rsidR="001819A4">
        <w:rPr>
          <w:rFonts w:eastAsia="Calibri"/>
          <w:sz w:val="28"/>
          <w:szCs w:val="28"/>
          <w:lang w:val="tt-RU" w:eastAsia="en-US"/>
        </w:rPr>
        <w:t xml:space="preserve"> хокуклары булмаячак. Аларның хезмәт эшчәнлекләре турында мәг</w:t>
      </w:r>
      <w:r w:rsidR="008A7485">
        <w:rPr>
          <w:rFonts w:eastAsia="Calibri"/>
          <w:sz w:val="28"/>
          <w:szCs w:val="28"/>
          <w:lang w:val="tt-RU" w:eastAsia="en-US"/>
        </w:rPr>
        <w:t>ъ</w:t>
      </w:r>
      <w:r w:rsidR="001819A4">
        <w:rPr>
          <w:rFonts w:eastAsia="Calibri"/>
          <w:sz w:val="28"/>
          <w:szCs w:val="28"/>
          <w:lang w:val="tt-RU" w:eastAsia="en-US"/>
        </w:rPr>
        <w:t>лүмат бары тик электрон вариантта гына алып барылачак</w:t>
      </w:r>
      <w:r w:rsidR="008A7485">
        <w:rPr>
          <w:rFonts w:eastAsia="Calibri"/>
          <w:sz w:val="28"/>
          <w:szCs w:val="28"/>
          <w:lang w:val="tt-RU" w:eastAsia="en-US"/>
        </w:rPr>
        <w:t>.</w:t>
      </w:r>
    </w:p>
    <w:p w:rsidR="008A7485" w:rsidRDefault="008A7485" w:rsidP="00EE6D1F">
      <w:pPr>
        <w:ind w:left="3" w:firstLine="564"/>
        <w:jc w:val="both"/>
        <w:rPr>
          <w:rFonts w:eastAsia="Calibri"/>
          <w:sz w:val="28"/>
          <w:szCs w:val="28"/>
          <w:lang w:val="tt-RU" w:eastAsia="en-US"/>
        </w:rPr>
      </w:pPr>
      <w:r>
        <w:rPr>
          <w:rFonts w:eastAsia="Calibri"/>
          <w:sz w:val="28"/>
          <w:szCs w:val="28"/>
          <w:lang w:val="tt-RU" w:eastAsia="en-US"/>
        </w:rPr>
        <w:t>Хезмәт кенәгәсен электрон вариантта алып баруның өстенлекле ягы шунда: хезмәткәр үзенең хезмәт эшчәнлеге турындагы мәгълүмат белән теләсә кайсы вакыт таныша ала. Электрон хезмәт кенәгәсен күчереп алырга, бастырырга, электрон почта аша  дәүләт хезмәтләре яки Россия Пенсия фонды сайтындагы шәхси кабинеттан потенциаль  эш белән тәэмин итүчегә җибәрергә мөмкин.</w:t>
      </w:r>
    </w:p>
    <w:p w:rsidR="008A7485" w:rsidRDefault="008A7485" w:rsidP="00EE6D1F">
      <w:pPr>
        <w:ind w:left="3" w:firstLine="564"/>
        <w:jc w:val="both"/>
        <w:rPr>
          <w:rFonts w:eastAsia="Calibri"/>
          <w:sz w:val="28"/>
          <w:szCs w:val="28"/>
          <w:lang w:val="tt-RU" w:eastAsia="en-US"/>
        </w:rPr>
      </w:pPr>
      <w:r>
        <w:rPr>
          <w:rFonts w:eastAsia="Calibri"/>
          <w:sz w:val="28"/>
          <w:szCs w:val="28"/>
          <w:lang w:val="tt-RU" w:eastAsia="en-US"/>
        </w:rPr>
        <w:t>Болардан тыш электрон хезмәт кенәгәсен югалтып булмый, кенәгәнең кәгазь вариантын тутырганда очрый торган төгәлсезлекләр һәм хаталар җибәрелми.</w:t>
      </w:r>
    </w:p>
    <w:p w:rsidR="008A7485" w:rsidRDefault="008A7485" w:rsidP="00D23AF8">
      <w:pPr>
        <w:ind w:left="3" w:hanging="3"/>
        <w:jc w:val="both"/>
        <w:rPr>
          <w:rFonts w:eastAsia="Calibri"/>
          <w:sz w:val="28"/>
          <w:szCs w:val="28"/>
          <w:lang w:val="tt-RU" w:eastAsia="en-US"/>
        </w:rPr>
      </w:pPr>
    </w:p>
    <w:p w:rsidR="0087097A" w:rsidRDefault="0087097A" w:rsidP="00D23AF8">
      <w:pPr>
        <w:ind w:left="3" w:hanging="3"/>
        <w:jc w:val="both"/>
        <w:rPr>
          <w:rFonts w:eastAsia="Calibri"/>
          <w:sz w:val="28"/>
          <w:szCs w:val="28"/>
          <w:lang w:val="tt-RU" w:eastAsia="en-US"/>
        </w:rPr>
      </w:pPr>
    </w:p>
    <w:p w:rsidR="0087097A" w:rsidRDefault="0087097A" w:rsidP="00D23AF8">
      <w:pPr>
        <w:ind w:left="3" w:hanging="3"/>
        <w:jc w:val="both"/>
        <w:rPr>
          <w:rFonts w:eastAsia="Calibri"/>
          <w:sz w:val="28"/>
          <w:szCs w:val="28"/>
          <w:lang w:val="tt-RU" w:eastAsia="en-US"/>
        </w:rPr>
      </w:pPr>
    </w:p>
    <w:p w:rsidR="0087097A" w:rsidRDefault="0087097A" w:rsidP="00D23AF8">
      <w:pPr>
        <w:ind w:left="3" w:hanging="3"/>
        <w:jc w:val="both"/>
        <w:rPr>
          <w:rFonts w:eastAsia="Calibri"/>
          <w:sz w:val="28"/>
          <w:szCs w:val="28"/>
          <w:lang w:val="tt-RU" w:eastAsia="en-US"/>
        </w:rPr>
      </w:pPr>
    </w:p>
    <w:p w:rsidR="0087097A" w:rsidRDefault="0087097A" w:rsidP="00D23AF8">
      <w:pPr>
        <w:ind w:left="3" w:hanging="3"/>
        <w:jc w:val="both"/>
        <w:rPr>
          <w:rFonts w:eastAsia="Calibri"/>
          <w:sz w:val="28"/>
          <w:szCs w:val="28"/>
          <w:lang w:val="tt-RU" w:eastAsia="en-US"/>
        </w:rPr>
      </w:pPr>
    </w:p>
    <w:p w:rsidR="0087097A" w:rsidRDefault="0087097A" w:rsidP="00D23AF8">
      <w:pPr>
        <w:ind w:left="3" w:hanging="3"/>
        <w:jc w:val="both"/>
        <w:rPr>
          <w:rFonts w:eastAsia="Calibri"/>
          <w:sz w:val="28"/>
          <w:szCs w:val="28"/>
          <w:lang w:val="tt-RU" w:eastAsia="en-US"/>
        </w:rPr>
      </w:pPr>
    </w:p>
    <w:p w:rsidR="0087097A" w:rsidRDefault="0087097A" w:rsidP="00D23AF8">
      <w:pPr>
        <w:ind w:left="3" w:hanging="3"/>
        <w:jc w:val="both"/>
        <w:rPr>
          <w:rFonts w:eastAsia="Calibri"/>
          <w:sz w:val="28"/>
          <w:szCs w:val="28"/>
          <w:lang w:val="tt-RU" w:eastAsia="en-US"/>
        </w:rPr>
      </w:pPr>
    </w:p>
    <w:p w:rsidR="0087097A" w:rsidRDefault="0087097A" w:rsidP="00D23AF8">
      <w:pPr>
        <w:ind w:left="3" w:hanging="3"/>
        <w:jc w:val="both"/>
        <w:rPr>
          <w:rFonts w:eastAsia="Calibri"/>
          <w:sz w:val="28"/>
          <w:szCs w:val="28"/>
          <w:lang w:val="tt-RU" w:eastAsia="en-US"/>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proofErr w:type="gramStart"/>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Pr="00D23AF8">
        <w:rPr>
          <w:b/>
          <w:color w:val="0000CC"/>
          <w:sz w:val="18"/>
          <w:szCs w:val="18"/>
        </w:rPr>
        <w:t>(</w:t>
      </w:r>
      <w:r w:rsidR="00D23AF8" w:rsidRPr="00D23AF8">
        <w:rPr>
          <w:b/>
          <w:color w:val="0000CC"/>
          <w:sz w:val="18"/>
          <w:szCs w:val="18"/>
        </w:rPr>
        <w:t>8-800-600-0-357</w:t>
      </w:r>
      <w:proofErr w:type="gramEnd"/>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Pr="00FF1442">
          <w:rPr>
            <w:rStyle w:val="aa"/>
            <w:sz w:val="20"/>
            <w:szCs w:val="20"/>
          </w:rPr>
          <w:t>www.pfrf.ru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D23AF8" w:rsidP="006F6916">
      <w:pPr>
        <w:spacing w:before="60" w:after="60" w:line="276" w:lineRule="auto"/>
        <w:rPr>
          <w:sz w:val="20"/>
          <w:szCs w:val="20"/>
        </w:rPr>
      </w:pPr>
      <w:r>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5"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D87B58"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7"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6F6916" w:rsidRDefault="006F6916" w:rsidP="006F6916">
      <w:pPr>
        <w:spacing w:line="360" w:lineRule="auto"/>
        <w:jc w:val="both"/>
        <w:rPr>
          <w:sz w:val="20"/>
          <w:szCs w:val="20"/>
        </w:rPr>
      </w:pPr>
      <w:r w:rsidRPr="005052CC">
        <w:rPr>
          <w:sz w:val="20"/>
          <w:szCs w:val="20"/>
        </w:rPr>
        <w:t xml:space="preserve">  </w:t>
      </w:r>
      <w:r w:rsidR="00D23AF8">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19"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D23AF8" w:rsidRDefault="00D23AF8" w:rsidP="00D23AF8">
      <w:pPr>
        <w:spacing w:before="60" w:after="60" w:line="276" w:lineRule="auto"/>
        <w:ind w:hanging="2"/>
        <w:jc w:val="both"/>
        <w:rPr>
          <w:sz w:val="20"/>
          <w:szCs w:val="20"/>
        </w:rPr>
      </w:pPr>
      <w:r w:rsidRPr="00990F80">
        <w:rPr>
          <w:rFonts w:ascii="Tms Rmn" w:hAnsi="Tms Rmn" w:cs="Tms Rmn"/>
          <w:color w:val="000000"/>
        </w:rPr>
        <w:t xml:space="preserve"> </w:t>
      </w:r>
      <w:r>
        <w:rPr>
          <w:rFonts w:ascii="Tms Rmn" w:hAnsi="Tms Rmn" w:cs="Tms Rmn"/>
          <w:noProof/>
          <w:color w:val="000000"/>
        </w:rPr>
        <w:drawing>
          <wp:inline distT="0" distB="0" distL="0" distR="0" wp14:anchorId="30D40FA8">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2"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r>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AF8" w:rsidRPr="00D23AF8" w:rsidRDefault="00D23AF8" w:rsidP="006F6916">
      <w:pPr>
        <w:spacing w:line="360" w:lineRule="auto"/>
        <w:jc w:val="both"/>
        <w:rPr>
          <w:sz w:val="20"/>
          <w:szCs w:val="20"/>
        </w:rPr>
      </w:pP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990F80" w:rsidRDefault="00D23AF8" w:rsidP="00D23AF8">
      <w:pPr>
        <w:spacing w:before="60" w:after="60"/>
        <w:ind w:hanging="2"/>
        <w:jc w:val="both"/>
      </w:pPr>
      <w:proofErr w:type="spellStart"/>
      <w:r w:rsidRPr="00990F80">
        <w:rPr>
          <w:lang w:val="en-US"/>
        </w:rPr>
        <w:t>pressa</w:t>
      </w:r>
      <w:proofErr w:type="spellEnd"/>
      <w:r w:rsidRPr="00990F80">
        <w:t>.</w:t>
      </w:r>
      <w:proofErr w:type="spellStart"/>
      <w:r w:rsidRPr="00990F80">
        <w:rPr>
          <w:lang w:val="en-US"/>
        </w:rPr>
        <w:t>pfr</w:t>
      </w:r>
      <w:proofErr w:type="spellEnd"/>
      <w:r w:rsidRPr="00990F80">
        <w:t>@</w:t>
      </w:r>
      <w:proofErr w:type="spellStart"/>
      <w:r w:rsidRPr="00990F80">
        <w:rPr>
          <w:lang w:val="en-US"/>
        </w:rPr>
        <w:t>gmail</w:t>
      </w:r>
      <w:proofErr w:type="spellEnd"/>
      <w:r w:rsidRPr="00990F80">
        <w:t>.</w:t>
      </w:r>
      <w:r w:rsidRPr="00990F80">
        <w:rPr>
          <w:lang w:val="en-US"/>
        </w:rPr>
        <w:t>com</w:t>
      </w:r>
    </w:p>
    <w:p w:rsidR="00D23AF8" w:rsidRPr="00BB0DED" w:rsidRDefault="00D23AF8" w:rsidP="00BB0DED">
      <w:pPr>
        <w:spacing w:line="360" w:lineRule="auto"/>
        <w:jc w:val="both"/>
        <w:rPr>
          <w:sz w:val="20"/>
          <w:szCs w:val="20"/>
        </w:rPr>
      </w:pPr>
    </w:p>
    <w:sectPr w:rsidR="00D23AF8" w:rsidRPr="00BB0DED" w:rsidSect="005C5C13">
      <w:headerReference w:type="default" r:id="rId24"/>
      <w:footerReference w:type="even" r:id="rId25"/>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495" w:rsidRDefault="005F3495">
      <w:r>
        <w:separator/>
      </w:r>
    </w:p>
  </w:endnote>
  <w:endnote w:type="continuationSeparator" w:id="0">
    <w:p w:rsidR="005F3495" w:rsidRDefault="005F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auto"/>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495" w:rsidRDefault="005F3495">
      <w:r>
        <w:separator/>
      </w:r>
    </w:p>
  </w:footnote>
  <w:footnote w:type="continuationSeparator" w:id="0">
    <w:p w:rsidR="005F3495" w:rsidRDefault="005F3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3"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 бүлекчәсе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6"/>
  </w:num>
  <w:num w:numId="4">
    <w:abstractNumId w:val="13"/>
  </w:num>
  <w:num w:numId="5">
    <w:abstractNumId w:val="11"/>
  </w:num>
  <w:num w:numId="6">
    <w:abstractNumId w:val="6"/>
  </w:num>
  <w:num w:numId="7">
    <w:abstractNumId w:val="8"/>
  </w:num>
  <w:num w:numId="8">
    <w:abstractNumId w:val="7"/>
  </w:num>
  <w:num w:numId="9">
    <w:abstractNumId w:val="14"/>
  </w:num>
  <w:num w:numId="10">
    <w:abstractNumId w:val="1"/>
  </w:num>
  <w:num w:numId="11">
    <w:abstractNumId w:val="0"/>
  </w:num>
  <w:num w:numId="12">
    <w:abstractNumId w:val="9"/>
  </w:num>
  <w:num w:numId="13">
    <w:abstractNumId w:val="3"/>
  </w:num>
  <w:num w:numId="14">
    <w:abstractNumId w:val="15"/>
  </w:num>
  <w:num w:numId="15">
    <w:abstractNumId w:val="12"/>
  </w:num>
  <w:num w:numId="16">
    <w:abstractNumId w:val="5"/>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251D"/>
    <w:rsid w:val="003D30ED"/>
    <w:rsid w:val="003D4A21"/>
    <w:rsid w:val="003D5DC3"/>
    <w:rsid w:val="003E1DCE"/>
    <w:rsid w:val="003E2BB0"/>
    <w:rsid w:val="003E39B6"/>
    <w:rsid w:val="003E4590"/>
    <w:rsid w:val="003E567C"/>
    <w:rsid w:val="003E6869"/>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4F5"/>
    <w:rsid w:val="007B32A9"/>
    <w:rsid w:val="007B3DDD"/>
    <w:rsid w:val="007B5C27"/>
    <w:rsid w:val="007B7183"/>
    <w:rsid w:val="007B7A85"/>
    <w:rsid w:val="007C2A21"/>
    <w:rsid w:val="007C337C"/>
    <w:rsid w:val="007C4243"/>
    <w:rsid w:val="007C4961"/>
    <w:rsid w:val="007C766A"/>
    <w:rsid w:val="007D1790"/>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F49"/>
    <w:rsid w:val="00AF7D9A"/>
    <w:rsid w:val="00B047D2"/>
    <w:rsid w:val="00B06237"/>
    <w:rsid w:val="00B06E6F"/>
    <w:rsid w:val="00B108B0"/>
    <w:rsid w:val="00B13032"/>
    <w:rsid w:val="00B157D9"/>
    <w:rsid w:val="00B16266"/>
    <w:rsid w:val="00B17689"/>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90108"/>
    <w:rsid w:val="00E92668"/>
    <w:rsid w:val="00E92AE9"/>
    <w:rsid w:val="00EA017E"/>
    <w:rsid w:val="00EA2C20"/>
    <w:rsid w:val="00EA3E84"/>
    <w:rsid w:val="00EA4982"/>
    <w:rsid w:val="00EA50F9"/>
    <w:rsid w:val="00EB10EC"/>
    <w:rsid w:val="00EB278D"/>
    <w:rsid w:val="00EC1A44"/>
    <w:rsid w:val="00ED1331"/>
    <w:rsid w:val="00ED29EB"/>
    <w:rsid w:val="00ED2B1F"/>
    <w:rsid w:val="00ED2BB3"/>
    <w:rsid w:val="00ED53F3"/>
    <w:rsid w:val="00ED6594"/>
    <w:rsid w:val="00ED6A1F"/>
    <w:rsid w:val="00ED732E"/>
    <w:rsid w:val="00EE6D1F"/>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hyperlink" Target="http://www.twitter.com/PFR_TATARSTA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facebook.com/pfrrt" TargetMode="External"/><Relationship Id="rId23" Type="http://schemas.openxmlformats.org/officeDocument/2006/relationships/image" Target="media/image8.png"/><Relationship Id="rId10" Type="http://schemas.openxmlformats.org/officeDocument/2006/relationships/hyperlink" Target="http://www.pfrf.ru" TargetMode="External"/><Relationship Id="rId19" Type="http://schemas.openxmlformats.org/officeDocument/2006/relationships/hyperlink" Target="http://www.ok.ru/group/5840863690757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t.me/PFRTATARbo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40E9-BBAF-4B80-8277-A3695F51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1832</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Барсукова Екатерина Андреевна</cp:lastModifiedBy>
  <cp:revision>3</cp:revision>
  <cp:lastPrinted>2020-04-07T07:04:00Z</cp:lastPrinted>
  <dcterms:created xsi:type="dcterms:W3CDTF">2020-10-16T08:32:00Z</dcterms:created>
  <dcterms:modified xsi:type="dcterms:W3CDTF">2020-10-16T11:21:00Z</dcterms:modified>
</cp:coreProperties>
</file>