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FB" w:rsidRDefault="00B74EFB" w:rsidP="00B74EFB">
      <w:pPr>
        <w:spacing w:before="60" w:after="60"/>
        <w:rPr>
          <w:lang w:val="tt-RU"/>
        </w:rPr>
      </w:pPr>
      <w:r w:rsidRPr="00621975">
        <w:t>Тарату</w:t>
      </w:r>
      <w:r w:rsidR="0058705C">
        <w:t xml:space="preserve"> </w:t>
      </w:r>
      <w:r w:rsidRPr="00621975">
        <w:rPr>
          <w:lang w:val="tt-RU"/>
        </w:rPr>
        <w:t>көне : 202</w:t>
      </w:r>
      <w:r>
        <w:rPr>
          <w:lang w:val="tt-RU"/>
        </w:rPr>
        <w:t>1 елның</w:t>
      </w:r>
      <w:r w:rsidR="0058705C">
        <w:rPr>
          <w:lang w:val="tt-RU"/>
        </w:rPr>
        <w:t xml:space="preserve"> 1</w:t>
      </w:r>
      <w:r w:rsidR="000C5635">
        <w:rPr>
          <w:lang w:val="tt-RU"/>
        </w:rPr>
        <w:t>2</w:t>
      </w:r>
      <w:r w:rsidR="0058705C">
        <w:rPr>
          <w:lang w:val="tt-RU"/>
        </w:rPr>
        <w:t xml:space="preserve"> октябрь</w:t>
      </w:r>
      <w:bookmarkStart w:id="0" w:name="_GoBack"/>
      <w:bookmarkEnd w:id="0"/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647D8B" w:rsidRPr="0058705C" w:rsidRDefault="0058705C" w:rsidP="00647D8B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58705C">
        <w:rPr>
          <w:rFonts w:eastAsiaTheme="minorHAnsi"/>
          <w:b/>
          <w:sz w:val="28"/>
          <w:szCs w:val="28"/>
          <w:lang w:val="tt-RU" w:eastAsia="en-US"/>
        </w:rPr>
        <w:t>Балаларга</w:t>
      </w:r>
      <w:r w:rsidR="00647D8B" w:rsidRPr="0058705C">
        <w:rPr>
          <w:rFonts w:eastAsiaTheme="minorHAnsi"/>
          <w:b/>
          <w:sz w:val="28"/>
          <w:szCs w:val="28"/>
          <w:lang w:val="tt-RU" w:eastAsia="en-US"/>
        </w:rPr>
        <w:t xml:space="preserve"> 10000 сум акча</w:t>
      </w:r>
      <w:r w:rsidRPr="0058705C">
        <w:rPr>
          <w:rFonts w:eastAsiaTheme="minorHAnsi"/>
          <w:b/>
          <w:sz w:val="28"/>
          <w:szCs w:val="28"/>
          <w:lang w:val="tt-RU" w:eastAsia="en-US"/>
        </w:rPr>
        <w:t>га</w:t>
      </w:r>
      <w:r w:rsidR="00647D8B" w:rsidRPr="0058705C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58705C">
        <w:rPr>
          <w:rFonts w:eastAsiaTheme="minorHAnsi"/>
          <w:b/>
          <w:sz w:val="28"/>
          <w:szCs w:val="28"/>
          <w:lang w:val="tt-RU" w:eastAsia="en-US"/>
        </w:rPr>
        <w:t>гаризалар  октябрь ахрына кадәр кабул ителә</w:t>
      </w:r>
      <w:r>
        <w:rPr>
          <w:rFonts w:eastAsiaTheme="minorHAnsi"/>
          <w:b/>
          <w:sz w:val="28"/>
          <w:szCs w:val="28"/>
          <w:lang w:val="tt-RU" w:eastAsia="en-US"/>
        </w:rPr>
        <w:t>.</w:t>
      </w:r>
    </w:p>
    <w:p w:rsidR="0036703B" w:rsidRPr="00402AB8" w:rsidRDefault="00647D8B" w:rsidP="004B2F91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47D8B">
        <w:rPr>
          <w:rFonts w:eastAsiaTheme="minorHAnsi"/>
          <w:sz w:val="28"/>
          <w:szCs w:val="28"/>
          <w:lang w:val="tt-RU" w:eastAsia="en-US"/>
        </w:rPr>
        <w:t>Татарстан Пенсия фонды</w:t>
      </w:r>
      <w:r w:rsidR="0036703B">
        <w:rPr>
          <w:rFonts w:eastAsiaTheme="minorHAnsi"/>
          <w:sz w:val="28"/>
          <w:szCs w:val="28"/>
          <w:lang w:val="tt-RU" w:eastAsia="en-US"/>
        </w:rPr>
        <w:t xml:space="preserve"> и</w:t>
      </w:r>
      <w:r w:rsidRPr="00647D8B">
        <w:rPr>
          <w:rFonts w:eastAsiaTheme="minorHAnsi"/>
          <w:sz w:val="28"/>
          <w:szCs w:val="28"/>
          <w:lang w:val="tt-RU" w:eastAsia="en-US"/>
        </w:rPr>
        <w:t>сегезгә төшерә</w:t>
      </w:r>
      <w:r w:rsidR="004B2F91">
        <w:rPr>
          <w:rFonts w:eastAsiaTheme="minorHAnsi"/>
          <w:sz w:val="28"/>
          <w:szCs w:val="28"/>
          <w:lang w:val="tt-RU" w:eastAsia="en-US"/>
        </w:rPr>
        <w:t xml:space="preserve">. </w:t>
      </w:r>
      <w:r w:rsidR="0036703B" w:rsidRPr="00402AB8">
        <w:rPr>
          <w:rFonts w:eastAsiaTheme="minorHAnsi"/>
          <w:sz w:val="28"/>
          <w:szCs w:val="28"/>
          <w:lang w:val="tt-RU" w:eastAsia="en-US"/>
        </w:rPr>
        <w:t>Агымдагы елның 15 июленнән 6 яшьтән 18 яшькә кадәр балаларга һәм төп гомумбелем бирү программасы буенча укучы18 яшьтән 23 яшькәчә физик мөмкинлекләре чикле гражданнарга 10000 сум күләмендә бер тапкыр бирелүче түләүләргә гаризалар кабул ит</w:t>
      </w:r>
      <w:r w:rsidR="0036703B">
        <w:rPr>
          <w:rFonts w:eastAsiaTheme="minorHAnsi"/>
          <w:sz w:val="28"/>
          <w:szCs w:val="28"/>
          <w:lang w:val="tt-RU" w:eastAsia="en-US"/>
        </w:rPr>
        <w:t>уен</w:t>
      </w:r>
      <w:r w:rsidR="0036703B" w:rsidRPr="00402AB8">
        <w:rPr>
          <w:rFonts w:eastAsiaTheme="minorHAnsi"/>
          <w:sz w:val="28"/>
          <w:szCs w:val="28"/>
          <w:lang w:val="tt-RU" w:eastAsia="en-US"/>
        </w:rPr>
        <w:t xml:space="preserve"> </w:t>
      </w:r>
      <w:r w:rsidR="0036703B" w:rsidRPr="00647D8B">
        <w:rPr>
          <w:rFonts w:eastAsiaTheme="minorHAnsi"/>
          <w:sz w:val="28"/>
          <w:szCs w:val="28"/>
          <w:lang w:val="tt-RU" w:eastAsia="en-US"/>
        </w:rPr>
        <w:t>дәвам и</w:t>
      </w:r>
      <w:r w:rsidR="0036703B">
        <w:rPr>
          <w:rFonts w:eastAsiaTheme="minorHAnsi"/>
          <w:sz w:val="28"/>
          <w:szCs w:val="28"/>
          <w:lang w:val="tt-RU" w:eastAsia="en-US"/>
        </w:rPr>
        <w:t>тэ</w:t>
      </w:r>
      <w:r w:rsidR="0036703B" w:rsidRPr="00402AB8">
        <w:rPr>
          <w:rFonts w:eastAsiaTheme="minorHAnsi"/>
          <w:sz w:val="28"/>
          <w:szCs w:val="28"/>
          <w:lang w:val="tt-RU" w:eastAsia="en-US"/>
        </w:rPr>
        <w:t>.</w:t>
      </w:r>
    </w:p>
    <w:p w:rsidR="0036703B" w:rsidRDefault="0036703B" w:rsidP="0036703B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 w:rsidRPr="00402AB8">
        <w:rPr>
          <w:rFonts w:eastAsiaTheme="minorHAnsi"/>
          <w:sz w:val="28"/>
          <w:szCs w:val="28"/>
          <w:lang w:val="tt-RU" w:eastAsia="en-US"/>
        </w:rPr>
        <w:t>Әлеге төр түләү 6 яшьтән 18 яшькә кадәр балаларга һәм төп гомумбелем бирү программасы буенча укучы 18 яшьтән 23 яшькәчә физик мөмкинлекләре чикле гражданнарга 10000 сум күләмендә бер тапкыр бирелә (балага агымдагы елның 1 сентябренә кадәр 6 яшь тулган булырга тиеш</w:t>
      </w:r>
      <w:r w:rsidR="004B2F91">
        <w:rPr>
          <w:rFonts w:eastAsiaTheme="minorHAnsi"/>
          <w:sz w:val="28"/>
          <w:szCs w:val="28"/>
          <w:lang w:val="tt-RU" w:eastAsia="en-US"/>
        </w:rPr>
        <w:t>, 2 июльгэ</w:t>
      </w:r>
      <w:r w:rsidR="0058705C">
        <w:rPr>
          <w:rFonts w:eastAsiaTheme="minorHAnsi"/>
          <w:sz w:val="28"/>
          <w:szCs w:val="28"/>
          <w:lang w:val="tt-RU" w:eastAsia="en-US"/>
        </w:rPr>
        <w:t>-</w:t>
      </w:r>
      <w:r w:rsidR="004B2F91">
        <w:rPr>
          <w:rFonts w:eastAsiaTheme="minorHAnsi"/>
          <w:sz w:val="28"/>
          <w:szCs w:val="28"/>
          <w:lang w:val="tt-RU" w:eastAsia="en-US"/>
        </w:rPr>
        <w:t xml:space="preserve"> 18 яшь тулмаган </w:t>
      </w:r>
      <w:r w:rsidRPr="00402AB8">
        <w:rPr>
          <w:rFonts w:eastAsiaTheme="minorHAnsi"/>
          <w:sz w:val="28"/>
          <w:szCs w:val="28"/>
          <w:lang w:val="tt-RU" w:eastAsia="en-US"/>
        </w:rPr>
        <w:t>). Ул Россия территориясендә яшәүче Россия гражданнарына гаилә кереме күләмен исәпкә алмыйча гына бирелә.</w:t>
      </w:r>
    </w:p>
    <w:p w:rsidR="00647D8B" w:rsidRPr="00647D8B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47D8B">
        <w:rPr>
          <w:rFonts w:eastAsiaTheme="minorHAnsi"/>
          <w:sz w:val="28"/>
          <w:szCs w:val="28"/>
          <w:lang w:val="tt-RU" w:eastAsia="en-US"/>
        </w:rPr>
        <w:t>Гаризалар  октябр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 xml:space="preserve"> ахрына кадәр кабул ителә. Акча гариза белән мөрәҗәгат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 xml:space="preserve"> итүче гаризасында күрсәткән исәп сче</w:t>
      </w:r>
      <w:r>
        <w:rPr>
          <w:rFonts w:eastAsiaTheme="minorHAnsi"/>
          <w:sz w:val="28"/>
          <w:szCs w:val="28"/>
          <w:lang w:val="tt-RU" w:eastAsia="en-US"/>
        </w:rPr>
        <w:t>тына күчерелә. Ул Россия Федерац</w:t>
      </w:r>
      <w:r w:rsidRPr="00647D8B">
        <w:rPr>
          <w:rFonts w:eastAsiaTheme="minorHAnsi"/>
          <w:sz w:val="28"/>
          <w:szCs w:val="28"/>
          <w:lang w:val="tt-RU" w:eastAsia="en-US"/>
        </w:rPr>
        <w:t>иясе территориясендә гамәлдә булган теләсә кайсы түләү системасының картасыз счеты (саклык кенәгәсе яисә) банк картасы булырга мөмкин.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 xml:space="preserve">ң </w:t>
      </w:r>
      <w:hyperlink r:id="rId9" w:history="1">
        <w:r w:rsidR="0013099D" w:rsidRPr="00F9772A">
          <w:rPr>
            <w:i/>
            <w:color w:val="0000FF"/>
            <w:sz w:val="22"/>
            <w:szCs w:val="22"/>
            <w:u w:val="single"/>
            <w:lang w:val="tt-RU"/>
          </w:rPr>
          <w:t>www.pfr.gov.ru</w:t>
        </w:r>
      </w:hyperlink>
      <w:r>
        <w:rPr>
          <w:i/>
          <w:sz w:val="22"/>
          <w:szCs w:val="22"/>
          <w:u w:val="single"/>
          <w:lang w:val="tt-RU"/>
        </w:rPr>
        <w:t xml:space="preserve">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4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9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DB0D0D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20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4"/>
      <w:footerReference w:type="even" r:id="rId25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0B" w:rsidRDefault="0018450B">
      <w:r>
        <w:separator/>
      </w:r>
    </w:p>
  </w:endnote>
  <w:endnote w:type="continuationSeparator" w:id="1">
    <w:p w:rsidR="0018450B" w:rsidRDefault="00184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DB0D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49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0B" w:rsidRDefault="0018450B">
      <w:r>
        <w:separator/>
      </w:r>
    </w:p>
  </w:footnote>
  <w:footnote w:type="continuationSeparator" w:id="1">
    <w:p w:rsidR="0018450B" w:rsidRDefault="00184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0D0D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DB0D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2949AC" w:rsidRDefault="002949AC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2949AC" w:rsidRDefault="002949AC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2949AC" w:rsidRDefault="002949AC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7"/>
  </w:num>
  <w:num w:numId="5">
    <w:abstractNumId w:val="15"/>
  </w:num>
  <w:num w:numId="6">
    <w:abstractNumId w:val="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16"/>
  </w:num>
  <w:num w:numId="16">
    <w:abstractNumId w:val="5"/>
  </w:num>
  <w:num w:numId="17">
    <w:abstractNumId w:val="21"/>
  </w:num>
  <w:num w:numId="18">
    <w:abstractNumId w:val="2"/>
  </w:num>
  <w:num w:numId="19">
    <w:abstractNumId w:val="14"/>
  </w:num>
  <w:num w:numId="20">
    <w:abstractNumId w:val="7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635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95F"/>
    <w:rsid w:val="00173E94"/>
    <w:rsid w:val="00176E9B"/>
    <w:rsid w:val="0017727E"/>
    <w:rsid w:val="00177EEE"/>
    <w:rsid w:val="00181473"/>
    <w:rsid w:val="001819A4"/>
    <w:rsid w:val="0018450B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CFF"/>
    <w:rsid w:val="00260D34"/>
    <w:rsid w:val="002615C1"/>
    <w:rsid w:val="0026507F"/>
    <w:rsid w:val="00265856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8DA"/>
    <w:rsid w:val="002E1CC3"/>
    <w:rsid w:val="002E2302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6703B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2F91"/>
    <w:rsid w:val="004B324E"/>
    <w:rsid w:val="004B379C"/>
    <w:rsid w:val="004B4104"/>
    <w:rsid w:val="004B52D2"/>
    <w:rsid w:val="004B610C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5C5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8705C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8B"/>
    <w:rsid w:val="00647DBD"/>
    <w:rsid w:val="006531D3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F2"/>
    <w:rsid w:val="00931278"/>
    <w:rsid w:val="009320FE"/>
    <w:rsid w:val="00935376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0D0D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2B81"/>
    <w:rsid w:val="00EA017E"/>
    <w:rsid w:val="00EA2C20"/>
    <w:rsid w:val="00EA3E84"/>
    <w:rsid w:val="00EA4982"/>
    <w:rsid w:val="00EA50F9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92B8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92B81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92B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E92B8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E92B81"/>
  </w:style>
  <w:style w:type="paragraph" w:styleId="a7">
    <w:name w:val="Balloon Text"/>
    <w:basedOn w:val="a0"/>
    <w:semiHidden/>
    <w:rsid w:val="00E92B81"/>
    <w:rPr>
      <w:rFonts w:ascii="Tahoma" w:hAnsi="Tahoma" w:cs="Tahoma"/>
      <w:sz w:val="16"/>
      <w:szCs w:val="16"/>
    </w:rPr>
  </w:style>
  <w:style w:type="character" w:styleId="a8">
    <w:name w:val="Strong"/>
    <w:qFormat/>
    <w:rsid w:val="00E92B81"/>
    <w:rPr>
      <w:b/>
      <w:bCs/>
    </w:rPr>
  </w:style>
  <w:style w:type="paragraph" w:styleId="a9">
    <w:name w:val="Normal (Web)"/>
    <w:basedOn w:val="a0"/>
    <w:uiPriority w:val="99"/>
    <w:rsid w:val="00E92B81"/>
    <w:pPr>
      <w:spacing w:before="100" w:beforeAutospacing="1" w:after="100" w:afterAutospacing="1"/>
    </w:pPr>
  </w:style>
  <w:style w:type="character" w:styleId="aa">
    <w:name w:val="Hyperlink"/>
    <w:uiPriority w:val="99"/>
    <w:rsid w:val="00E92B8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vk.com/pfr_rt" TargetMode="External"/><Relationship Id="rId17" Type="http://schemas.openxmlformats.org/officeDocument/2006/relationships/hyperlink" Target="http://www.twitter.com/PFR_TATARSTA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t.me/PFRTATARb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instagram.com/pension_fond_rt/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hyperlink" Target="http://www.ok.ru/group/pfr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.gov.ru" TargetMode="External"/><Relationship Id="rId14" Type="http://schemas.openxmlformats.org/officeDocument/2006/relationships/hyperlink" Target="http://www.facebook.com/PFRTATARSTAN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3405-16AB-4D17-B96F-9D034296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1888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2</cp:revision>
  <cp:lastPrinted>2020-04-07T07:04:00Z</cp:lastPrinted>
  <dcterms:created xsi:type="dcterms:W3CDTF">2021-10-13T05:27:00Z</dcterms:created>
  <dcterms:modified xsi:type="dcterms:W3CDTF">2021-10-13T05:27:00Z</dcterms:modified>
</cp:coreProperties>
</file>