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FD" w:rsidRDefault="00F20EFD" w:rsidP="009473DF">
      <w:pPr>
        <w:rPr>
          <w:lang w:val="tt-RU"/>
        </w:rPr>
      </w:pPr>
      <w:r w:rsidRPr="00343A33">
        <w:t>Таратукөне: 2022 елны</w:t>
      </w:r>
      <w:r w:rsidR="00432112" w:rsidRPr="00343A33">
        <w:rPr>
          <w:lang w:val="tt-RU"/>
        </w:rPr>
        <w:t xml:space="preserve">ң </w:t>
      </w:r>
      <w:r w:rsidR="00243431">
        <w:rPr>
          <w:lang w:val="tt-RU"/>
        </w:rPr>
        <w:t>07ноябр</w:t>
      </w:r>
      <w:r w:rsidR="00B913B9" w:rsidRPr="00343A33">
        <w:rPr>
          <w:lang w:val="tt-RU"/>
        </w:rPr>
        <w:t>е</w:t>
      </w:r>
    </w:p>
    <w:p w:rsidR="000C529B" w:rsidRPr="00343A33" w:rsidRDefault="000C529B" w:rsidP="009473DF">
      <w:pPr>
        <w:rPr>
          <w:lang w:val="tt-RU"/>
        </w:rPr>
      </w:pPr>
    </w:p>
    <w:p w:rsidR="00343A33" w:rsidRPr="00343A33" w:rsidRDefault="00343A33" w:rsidP="00343A3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43A33">
        <w:rPr>
          <w:rFonts w:eastAsiaTheme="minorHAnsi"/>
          <w:b/>
          <w:sz w:val="28"/>
          <w:szCs w:val="28"/>
          <w:lang w:eastAsia="en-US"/>
        </w:rPr>
        <w:t>Татарстанда</w:t>
      </w:r>
      <w:r w:rsidR="00346C8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01A08">
        <w:rPr>
          <w:rFonts w:eastAsiaTheme="minorHAnsi"/>
          <w:b/>
          <w:sz w:val="28"/>
          <w:szCs w:val="28"/>
          <w:lang w:eastAsia="en-US"/>
        </w:rPr>
        <w:t>4 мең</w:t>
      </w:r>
      <w:r w:rsidR="00346C8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b/>
          <w:sz w:val="28"/>
          <w:szCs w:val="28"/>
          <w:lang w:eastAsia="en-US"/>
        </w:rPr>
        <w:t>гаилә бала туганда</w:t>
      </w:r>
      <w:r w:rsidR="00346C8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b/>
          <w:sz w:val="28"/>
          <w:szCs w:val="28"/>
          <w:lang w:eastAsia="en-US"/>
        </w:rPr>
        <w:t>бер</w:t>
      </w:r>
      <w:r w:rsidR="00346C8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b/>
          <w:sz w:val="28"/>
          <w:szCs w:val="28"/>
          <w:lang w:eastAsia="en-US"/>
        </w:rPr>
        <w:t>тапкыр</w:t>
      </w:r>
      <w:r w:rsidR="00346C8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b/>
          <w:sz w:val="28"/>
          <w:szCs w:val="28"/>
          <w:lang w:eastAsia="en-US"/>
        </w:rPr>
        <w:t>бирелә</w:t>
      </w:r>
      <w:r w:rsidR="00346C8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b/>
          <w:sz w:val="28"/>
          <w:szCs w:val="28"/>
          <w:lang w:eastAsia="en-US"/>
        </w:rPr>
        <w:t>торган пособие алды</w:t>
      </w:r>
    </w:p>
    <w:p w:rsidR="00343A33" w:rsidRPr="00343A33" w:rsidRDefault="00343A33" w:rsidP="000C529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3A33">
        <w:rPr>
          <w:rFonts w:eastAsiaTheme="minorHAnsi"/>
          <w:sz w:val="28"/>
          <w:szCs w:val="28"/>
          <w:lang w:eastAsia="en-US"/>
        </w:rPr>
        <w:t xml:space="preserve">Быел Татарстан Пенсия фонды </w:t>
      </w:r>
      <w:r w:rsidR="00F01A08">
        <w:rPr>
          <w:rFonts w:eastAsiaTheme="minorHAnsi"/>
          <w:sz w:val="28"/>
          <w:szCs w:val="28"/>
          <w:lang w:eastAsia="en-US"/>
        </w:rPr>
        <w:t>4 мең</w:t>
      </w:r>
      <w:r w:rsidRPr="00343A33">
        <w:rPr>
          <w:rFonts w:eastAsiaTheme="minorHAnsi"/>
          <w:sz w:val="28"/>
          <w:szCs w:val="28"/>
          <w:lang w:eastAsia="en-US"/>
        </w:rPr>
        <w:t>гаиләгә бала тугач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тапкыр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бирелә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торган пособие тапшырды. Түләүләрнең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гомуми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суммасы</w:t>
      </w:r>
      <w:r w:rsidR="00F01A08">
        <w:rPr>
          <w:rFonts w:eastAsiaTheme="minorHAnsi"/>
          <w:sz w:val="28"/>
          <w:szCs w:val="28"/>
          <w:lang w:eastAsia="en-US"/>
        </w:rPr>
        <w:t>78,5</w:t>
      </w:r>
      <w:r w:rsidRPr="00343A33">
        <w:rPr>
          <w:rFonts w:eastAsiaTheme="minorHAnsi"/>
          <w:sz w:val="28"/>
          <w:szCs w:val="28"/>
          <w:lang w:eastAsia="en-US"/>
        </w:rPr>
        <w:t xml:space="preserve"> мл</w:t>
      </w:r>
      <w:r w:rsidR="00F01A08">
        <w:rPr>
          <w:rFonts w:eastAsiaTheme="minorHAnsi"/>
          <w:sz w:val="28"/>
          <w:szCs w:val="28"/>
          <w:lang w:eastAsia="en-US"/>
        </w:rPr>
        <w:t>н</w:t>
      </w:r>
      <w:bookmarkStart w:id="0" w:name="_GoBack"/>
      <w:bookmarkEnd w:id="0"/>
      <w:r w:rsidR="00706646">
        <w:rPr>
          <w:rFonts w:eastAsiaTheme="minorHAnsi"/>
          <w:sz w:val="28"/>
          <w:szCs w:val="28"/>
          <w:lang w:eastAsia="en-US"/>
        </w:rPr>
        <w:t xml:space="preserve"> сумм </w:t>
      </w:r>
      <w:r w:rsidRPr="00343A33">
        <w:rPr>
          <w:rFonts w:eastAsiaTheme="minorHAnsi"/>
          <w:sz w:val="28"/>
          <w:szCs w:val="28"/>
          <w:lang w:eastAsia="en-US"/>
        </w:rPr>
        <w:t>тәшкил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итә. Һәр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балага 20 472,77 сум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күләмендә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тапкыр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түләнә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торган пособие эшләмәүче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ата-анага, опекунга, уллыкка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алучы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яисә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баланың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тәрбиягә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алган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ата-анасына фонд тарафыннан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билгеләнә. Пособие югары, уртая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исә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өстәмә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һөнәри</w:t>
      </w:r>
      <w:r w:rsidR="00706646">
        <w:rPr>
          <w:rFonts w:eastAsiaTheme="minorHAnsi"/>
          <w:sz w:val="28"/>
          <w:szCs w:val="28"/>
          <w:lang w:eastAsia="en-US"/>
        </w:rPr>
        <w:t xml:space="preserve"> белеем </w:t>
      </w:r>
      <w:r w:rsidRPr="00343A33">
        <w:rPr>
          <w:rFonts w:eastAsiaTheme="minorHAnsi"/>
          <w:sz w:val="28"/>
          <w:szCs w:val="28"/>
          <w:lang w:eastAsia="en-US"/>
        </w:rPr>
        <w:t>бирү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учреждениеләренең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көндезге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бүлекләрендә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укучыларга Пенсия фондыннан,эшләүчеата-анага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эш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урыны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буенча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түләнә.</w:t>
      </w:r>
    </w:p>
    <w:p w:rsidR="00343A33" w:rsidRPr="00343A33" w:rsidRDefault="00343A33" w:rsidP="000C529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3A33">
        <w:rPr>
          <w:rFonts w:eastAsiaTheme="minorHAnsi"/>
          <w:sz w:val="28"/>
          <w:szCs w:val="28"/>
          <w:lang w:eastAsia="en-US"/>
        </w:rPr>
        <w:t>Пособиене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рәсмиләштерү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өчен Пенсия фондының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клиентлар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белән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эшләү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хезмәтендә яки күп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функцияле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үзәктә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гариза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бирергә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кирәк. Әгәр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</w:t>
      </w:r>
      <w:r w:rsidR="00706646">
        <w:rPr>
          <w:rFonts w:eastAsiaTheme="minorHAnsi"/>
          <w:sz w:val="28"/>
          <w:szCs w:val="28"/>
          <w:lang w:eastAsia="en-US"/>
        </w:rPr>
        <w:t>ай</w:t>
      </w:r>
      <w:r w:rsidRPr="00343A33">
        <w:rPr>
          <w:rFonts w:eastAsiaTheme="minorHAnsi"/>
          <w:sz w:val="28"/>
          <w:szCs w:val="28"/>
          <w:lang w:eastAsia="en-US"/>
        </w:rPr>
        <w:t>ләнең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пособиегә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хокукы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барлыгы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турында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раслаучы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барлык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белешмәләр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тиешле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оешмалардан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фондка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керсә, түләү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гариза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буенча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гына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билгеләнәчәк.  Нинди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дер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мәгълүматлар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җитмәгән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очракта, түләүгә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хокук бала туу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турында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таныклык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һәм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ата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яисә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ананың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эш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урыныннан пособие элек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билгеләнмәгән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дигән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белешмә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белән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раслана. Пенсия фонды линиясе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буенча пособие алу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өчен, гариза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биргән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вакытка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ата-аналарның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икеседә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эшләмәүче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булыр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гатиеш.</w:t>
      </w:r>
    </w:p>
    <w:p w:rsidR="00343A33" w:rsidRPr="00343A33" w:rsidRDefault="00343A33" w:rsidP="000C529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3A33">
        <w:rPr>
          <w:rFonts w:eastAsiaTheme="minorHAnsi"/>
          <w:sz w:val="28"/>
          <w:szCs w:val="28"/>
          <w:lang w:eastAsia="en-US"/>
        </w:rPr>
        <w:t>Гаризаны бала туганнансоң 6 айдан да соңга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калмыйча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тапшырырга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кирәк. Пенсия фондында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гаризалар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ата-аналардан, оешмалардан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документлар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һәм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кирәкле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белешмәләр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кергән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көннән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алып 10 эшкөнендә карала. Аерым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очракларда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бу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вакыт 20 эш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көненә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к</w:t>
      </w:r>
      <w:r w:rsidR="000C529B">
        <w:rPr>
          <w:rFonts w:eastAsiaTheme="minorHAnsi"/>
          <w:sz w:val="28"/>
          <w:szCs w:val="28"/>
          <w:lang w:eastAsia="en-US"/>
        </w:rPr>
        <w:t>адәр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="000C529B">
        <w:rPr>
          <w:rFonts w:eastAsiaTheme="minorHAnsi"/>
          <w:sz w:val="28"/>
          <w:szCs w:val="28"/>
          <w:lang w:eastAsia="en-US"/>
        </w:rPr>
        <w:t>озайтылырга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="000C529B">
        <w:rPr>
          <w:rFonts w:eastAsiaTheme="minorHAnsi"/>
          <w:sz w:val="28"/>
          <w:szCs w:val="28"/>
          <w:lang w:eastAsia="en-US"/>
        </w:rPr>
        <w:t>мөмкин. М</w:t>
      </w:r>
      <w:r w:rsidR="000C529B">
        <w:rPr>
          <w:rFonts w:eastAsiaTheme="minorHAnsi"/>
          <w:sz w:val="28"/>
          <w:szCs w:val="28"/>
          <w:lang w:val="tt-RU" w:eastAsia="en-US"/>
        </w:rPr>
        <w:t>ө</w:t>
      </w:r>
      <w:r w:rsidRPr="00343A33">
        <w:rPr>
          <w:rFonts w:eastAsiaTheme="minorHAnsi"/>
          <w:sz w:val="28"/>
          <w:szCs w:val="28"/>
          <w:lang w:eastAsia="en-US"/>
        </w:rPr>
        <w:t>рәҗәгать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уңай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хәл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ителгән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очракта, акча 5 эшкөнендә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 xml:space="preserve">түләнә. </w:t>
      </w:r>
    </w:p>
    <w:p w:rsidR="00343A33" w:rsidRPr="00343A33" w:rsidRDefault="00343A33" w:rsidP="000C529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3A33">
        <w:rPr>
          <w:rFonts w:eastAsiaTheme="minorHAnsi"/>
          <w:sz w:val="28"/>
          <w:szCs w:val="28"/>
          <w:lang w:eastAsia="en-US"/>
        </w:rPr>
        <w:t>Исегезгә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төшерәбез, 2022 елдан бала тугач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тапкыр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биреләторган  пособие балалары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булган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гаиләләргә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ярдәм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итүнең башка чаралары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белән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бергә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социаль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яклау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органнарыннан Пенсия фондына</w:t>
      </w:r>
      <w:r w:rsidR="00706646">
        <w:rPr>
          <w:rFonts w:eastAsiaTheme="minorHAnsi"/>
          <w:sz w:val="28"/>
          <w:szCs w:val="28"/>
          <w:lang w:eastAsia="en-US"/>
        </w:rPr>
        <w:t xml:space="preserve"> </w:t>
      </w:r>
      <w:r w:rsidRPr="00343A33">
        <w:rPr>
          <w:rFonts w:eastAsiaTheme="minorHAnsi"/>
          <w:sz w:val="28"/>
          <w:szCs w:val="28"/>
          <w:lang w:eastAsia="en-US"/>
        </w:rPr>
        <w:t>тапшырылды.</w:t>
      </w:r>
    </w:p>
    <w:p w:rsidR="000775C1" w:rsidRPr="00706646" w:rsidRDefault="000775C1" w:rsidP="000C529B">
      <w:pPr>
        <w:pBdr>
          <w:bottom w:val="single" w:sz="12" w:space="1" w:color="auto"/>
        </w:pBdr>
        <w:jc w:val="both"/>
        <w:rPr>
          <w:rFonts w:eastAsiaTheme="minorHAnsi"/>
          <w:sz w:val="20"/>
          <w:szCs w:val="20"/>
          <w:lang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5148C8" w:rsidRPr="005148C8" w:rsidRDefault="000775C1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sz w:val="20"/>
          <w:szCs w:val="20"/>
          <w:lang w:val="tt-RU" w:eastAsia="en-US"/>
        </w:rPr>
        <w:t>Россия Пенсия фондының</w:t>
      </w:r>
      <w:r w:rsidR="005148C8" w:rsidRPr="005148C8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>https://es.pfrf.ru</w:t>
      </w:r>
      <w:r w:rsidRPr="0048088E">
        <w:rPr>
          <w:rFonts w:eastAsiaTheme="minorHAnsi"/>
          <w:sz w:val="20"/>
          <w:szCs w:val="20"/>
          <w:lang w:val="tt-RU" w:eastAsia="en-US"/>
        </w:rPr>
        <w:t xml:space="preserve"> сайтындагыгражданинның шәхси кабинеты аша дәүләт хезмәтләреннән, Пенсия фонды сервисларыннан файдаланыгыз!</w:t>
      </w:r>
    </w:p>
    <w:p w:rsidR="000775C1" w:rsidRPr="0048088E" w:rsidRDefault="000775C1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 бүлекчәсенең Контакт –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үзәге  8 800 600 00-00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Интернет-ресурслар pfr.gov.ru, sprrt.ru</w:t>
      </w:r>
    </w:p>
    <w:p w:rsidR="000775C1" w:rsidRPr="0048088E" w:rsidRDefault="000775C1" w:rsidP="000775C1">
      <w:pPr>
        <w:jc w:val="both"/>
        <w:rPr>
          <w:rFonts w:eastAsiaTheme="minorHAnsi"/>
          <w:color w:val="0000FF"/>
          <w:sz w:val="20"/>
          <w:szCs w:val="20"/>
          <w:lang w:val="tt-RU" w:eastAsia="en-US"/>
        </w:rPr>
      </w:pPr>
      <w:r w:rsidRPr="0048088E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4460240</wp:posOffset>
            </wp:positionH>
            <wp:positionV relativeFrom="paragraph">
              <wp:posOffset>-318770</wp:posOffset>
            </wp:positionV>
            <wp:extent cx="1535430" cy="1535430"/>
            <wp:effectExtent l="0" t="0" r="7620" b="7620"/>
            <wp:wrapNone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-19685</wp:posOffset>
            </wp:positionV>
            <wp:extent cx="228600" cy="228600"/>
            <wp:effectExtent l="0" t="0" r="0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9076055</wp:posOffset>
            </wp:positionV>
            <wp:extent cx="228600" cy="228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9076055</wp:posOffset>
            </wp:positionV>
            <wp:extent cx="228600" cy="228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rFonts w:eastAsiaTheme="minorHAnsi"/>
          <w:sz w:val="20"/>
          <w:szCs w:val="20"/>
          <w:lang w:val="tt-RU" w:eastAsia="en-US"/>
        </w:rPr>
        <w:tab/>
      </w:r>
      <w:r w:rsidRPr="0048088E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>www.vk.com/pfr_rt</w:t>
      </w:r>
      <w:r w:rsidRPr="0048088E">
        <w:rPr>
          <w:rFonts w:eastAsiaTheme="minorHAnsi"/>
          <w:color w:val="0000FF"/>
          <w:sz w:val="20"/>
          <w:szCs w:val="20"/>
          <w:lang w:val="tt-RU" w:eastAsia="en-US"/>
        </w:rPr>
        <w:t xml:space="preserve">,   </w:t>
      </w:r>
    </w:p>
    <w:p w:rsidR="000775C1" w:rsidRPr="0048088E" w:rsidRDefault="000775C1" w:rsidP="000775C1">
      <w:pPr>
        <w:jc w:val="both"/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</w:pPr>
      <w:r w:rsidRPr="0048088E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251460</wp:posOffset>
            </wp:positionH>
            <wp:positionV relativeFrom="paragraph">
              <wp:posOffset>67310</wp:posOffset>
            </wp:positionV>
            <wp:extent cx="144000" cy="144000"/>
            <wp:effectExtent l="0" t="0" r="8890" b="8890"/>
            <wp:wrapNone/>
            <wp:docPr id="12" name="Рисунок 12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87E" w:rsidRPr="0010287E">
        <w:rPr>
          <w:rFonts w:eastAsiaTheme="minorHAnsi"/>
          <w:color w:val="0000FF"/>
          <w:sz w:val="20"/>
          <w:szCs w:val="20"/>
          <w:lang w:val="tt-RU" w:eastAsia="en-US"/>
        </w:rPr>
        <w:tab/>
      </w:r>
      <w:r w:rsidRPr="0048088E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 xml:space="preserve">www.ok.ru/group/pfrtatarstan  </w:t>
      </w:r>
    </w:p>
    <w:p w:rsidR="000775C1" w:rsidRPr="0048088E" w:rsidRDefault="000775C1" w:rsidP="000775C1">
      <w:pPr>
        <w:jc w:val="both"/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</w:pPr>
      <w:r w:rsidRPr="0048088E">
        <w:rPr>
          <w:rFonts w:eastAsiaTheme="minorHAnsi"/>
          <w:color w:val="0000FF"/>
          <w:sz w:val="20"/>
          <w:szCs w:val="20"/>
          <w:lang w:val="tt-RU" w:eastAsia="en-US"/>
        </w:rPr>
        <w:tab/>
      </w:r>
      <w:r w:rsidRPr="0048088E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>https://t.me/PFRTATARbot</w:t>
      </w:r>
    </w:p>
    <w:p w:rsidR="000775C1" w:rsidRPr="0048088E" w:rsidRDefault="000775C1" w:rsidP="000775C1">
      <w:pPr>
        <w:pStyle w:val="af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tt-RU"/>
        </w:rPr>
      </w:pPr>
      <w:r w:rsidRPr="0048088E">
        <w:rPr>
          <w:rFonts w:ascii="Times New Roman" w:hAnsi="Times New Roman" w:cs="Times New Roman"/>
          <w:b/>
          <w:sz w:val="20"/>
          <w:szCs w:val="20"/>
          <w:u w:val="single"/>
          <w:lang w:val="tt-RU"/>
        </w:rPr>
        <w:t xml:space="preserve">8-960-088-30-74 </w:t>
      </w: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</w:t>
      </w:r>
    </w:p>
    <w:p w:rsidR="00B913B9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 xml:space="preserve"> бүлекчәсенең пресс-службасы (843) 279-25-13</w:t>
      </w:r>
      <w:r w:rsidR="0049615E" w:rsidRPr="0048088E">
        <w:rPr>
          <w:rFonts w:eastAsiaTheme="minorHAnsi"/>
          <w:b/>
          <w:sz w:val="20"/>
          <w:szCs w:val="20"/>
          <w:lang w:val="tt-RU" w:eastAsia="en-US"/>
        </w:rPr>
        <w:t xml:space="preserve">, </w:t>
      </w:r>
    </w:p>
    <w:p w:rsidR="00B913B9" w:rsidRDefault="0049615E" w:rsidP="009473DF">
      <w:pPr>
        <w:jc w:val="both"/>
        <w:rPr>
          <w:rFonts w:eastAsiaTheme="minorHAnsi"/>
          <w:sz w:val="25"/>
          <w:szCs w:val="25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en-US" w:eastAsia="en-US"/>
        </w:rPr>
        <w:t>pressa</w:t>
      </w:r>
      <w:r w:rsidRPr="0048088E">
        <w:rPr>
          <w:rFonts w:eastAsiaTheme="minorHAnsi"/>
          <w:b/>
          <w:sz w:val="20"/>
          <w:szCs w:val="20"/>
          <w:lang w:eastAsia="en-US"/>
        </w:rPr>
        <w:t>.</w:t>
      </w:r>
      <w:r w:rsidRPr="0048088E">
        <w:rPr>
          <w:rFonts w:eastAsiaTheme="minorHAnsi"/>
          <w:b/>
          <w:sz w:val="20"/>
          <w:szCs w:val="20"/>
          <w:lang w:val="en-US" w:eastAsia="en-US"/>
        </w:rPr>
        <w:t>pfr</w:t>
      </w:r>
      <w:r w:rsidRPr="0048088E">
        <w:rPr>
          <w:rFonts w:eastAsiaTheme="minorHAnsi"/>
          <w:b/>
          <w:sz w:val="20"/>
          <w:szCs w:val="20"/>
          <w:lang w:eastAsia="en-US"/>
        </w:rPr>
        <w:t>@</w:t>
      </w:r>
      <w:r w:rsidRPr="0048088E">
        <w:rPr>
          <w:rFonts w:eastAsiaTheme="minorHAnsi"/>
          <w:b/>
          <w:sz w:val="20"/>
          <w:szCs w:val="20"/>
          <w:lang w:val="en-US" w:eastAsia="en-US"/>
        </w:rPr>
        <w:t>gmail</w:t>
      </w:r>
      <w:r w:rsidRPr="0048088E">
        <w:rPr>
          <w:rFonts w:eastAsiaTheme="minorHAnsi"/>
          <w:b/>
          <w:sz w:val="20"/>
          <w:szCs w:val="20"/>
          <w:lang w:eastAsia="en-US"/>
        </w:rPr>
        <w:t>.</w:t>
      </w:r>
      <w:r w:rsidRPr="0048088E">
        <w:rPr>
          <w:rFonts w:eastAsiaTheme="minorHAnsi"/>
          <w:b/>
          <w:sz w:val="20"/>
          <w:szCs w:val="20"/>
          <w:lang w:val="en-US" w:eastAsia="en-US"/>
        </w:rPr>
        <w:t>com</w:t>
      </w:r>
    </w:p>
    <w:sectPr w:rsidR="00B913B9" w:rsidSect="005C5C13">
      <w:headerReference w:type="default" r:id="rId13"/>
      <w:footerReference w:type="even" r:id="rId14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CFC" w:rsidRDefault="000A0CFC">
      <w:r>
        <w:separator/>
      </w:r>
    </w:p>
  </w:endnote>
  <w:endnote w:type="continuationSeparator" w:id="1">
    <w:p w:rsidR="000A0CFC" w:rsidRDefault="000A0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A14C6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CFC" w:rsidRDefault="000A0CFC">
      <w:r>
        <w:separator/>
      </w:r>
    </w:p>
  </w:footnote>
  <w:footnote w:type="continuationSeparator" w:id="1">
    <w:p w:rsidR="000A0CFC" w:rsidRDefault="000A0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4C65">
      <w:rPr>
        <w:noProof/>
      </w:rPr>
      <w:pict>
        <v:line id="Line 2" o:spid="_x0000_s2050" style="position:absolute;z-index:251657728;visibility:visible;mso-wrap-distance-top:-3e-5mm;mso-wrap-distance-bottom:-3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A14C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whatsapp-icon-concept_23-2147900930" style="width:135pt;height:133.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0CFC"/>
    <w:rsid w:val="000A2866"/>
    <w:rsid w:val="000A377C"/>
    <w:rsid w:val="000A3D03"/>
    <w:rsid w:val="000A3F95"/>
    <w:rsid w:val="000A525F"/>
    <w:rsid w:val="000B25F0"/>
    <w:rsid w:val="000B42C7"/>
    <w:rsid w:val="000B478D"/>
    <w:rsid w:val="000C529B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3431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3A33"/>
    <w:rsid w:val="00344532"/>
    <w:rsid w:val="00345CF8"/>
    <w:rsid w:val="00346B57"/>
    <w:rsid w:val="00346C8D"/>
    <w:rsid w:val="0035391A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2805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32B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06646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14C65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276C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8CC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1A08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21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BD60-DDC1-414A-B94C-D1A75557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2184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9</cp:revision>
  <cp:lastPrinted>2022-06-17T10:48:00Z</cp:lastPrinted>
  <dcterms:created xsi:type="dcterms:W3CDTF">2022-11-03T09:46:00Z</dcterms:created>
  <dcterms:modified xsi:type="dcterms:W3CDTF">2022-11-07T13:45:00Z</dcterms:modified>
</cp:coreProperties>
</file>