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14" w:rsidRDefault="00351614" w:rsidP="003A193C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1614" w:rsidRDefault="00351614" w:rsidP="003A193C">
      <w:pPr>
        <w:widowControl/>
        <w:jc w:val="center"/>
        <w:rPr>
          <w:rFonts w:ascii="Times New Roman" w:hAnsi="Times New Roman"/>
          <w:b/>
          <w:color w:val="auto"/>
          <w:sz w:val="28"/>
        </w:rPr>
      </w:pPr>
    </w:p>
    <w:p w:rsidR="003A193C" w:rsidRDefault="003A193C" w:rsidP="003A193C">
      <w:pPr>
        <w:widowControl/>
        <w:jc w:val="center"/>
        <w:rPr>
          <w:rFonts w:ascii="Times New Roman" w:hAnsi="Times New Roman"/>
          <w:b/>
          <w:color w:val="auto"/>
          <w:sz w:val="28"/>
        </w:rPr>
      </w:pPr>
    </w:p>
    <w:p w:rsidR="003A193C" w:rsidRDefault="003A193C" w:rsidP="003A193C">
      <w:pPr>
        <w:widowControl/>
        <w:jc w:val="center"/>
        <w:rPr>
          <w:rFonts w:ascii="Times New Roman" w:hAnsi="Times New Roman"/>
          <w:b/>
          <w:color w:val="auto"/>
          <w:sz w:val="28"/>
        </w:rPr>
      </w:pPr>
    </w:p>
    <w:p w:rsidR="003A193C" w:rsidRDefault="003A193C" w:rsidP="003A193C">
      <w:pPr>
        <w:widowControl/>
        <w:jc w:val="center"/>
        <w:rPr>
          <w:rFonts w:ascii="Times New Roman" w:hAnsi="Times New Roman"/>
          <w:b/>
          <w:color w:val="auto"/>
          <w:sz w:val="28"/>
        </w:rPr>
      </w:pPr>
    </w:p>
    <w:p w:rsidR="00351614" w:rsidRDefault="00351614">
      <w:pPr>
        <w:keepNext/>
        <w:jc w:val="center"/>
        <w:outlineLvl w:val="0"/>
        <w:rPr>
          <w:rFonts w:ascii="Times New Roman" w:hAnsi="Times New Roman"/>
          <w:b/>
          <w:color w:val="auto"/>
          <w:spacing w:val="36"/>
          <w:sz w:val="28"/>
          <w:szCs w:val="28"/>
        </w:rPr>
      </w:pPr>
    </w:p>
    <w:p w:rsidR="001B655A" w:rsidRDefault="007C6767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Ар</w:t>
      </w:r>
      <w:bookmarkStart w:id="0" w:name="_GoBack"/>
      <w:bookmarkEnd w:id="0"/>
      <w:r w:rsidR="001B655A">
        <w:rPr>
          <w:rFonts w:ascii="Times New Roman" w:hAnsi="Times New Roman"/>
          <w:b/>
          <w:color w:val="auto"/>
          <w:sz w:val="28"/>
          <w:szCs w:val="28"/>
          <w:lang w:val="tt-RU"/>
        </w:rPr>
        <w:t>ча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район</w:t>
      </w:r>
      <w:r w:rsidR="001B655A">
        <w:rPr>
          <w:rFonts w:ascii="Times New Roman" w:hAnsi="Times New Roman"/>
          <w:b/>
          <w:color w:val="auto"/>
          <w:sz w:val="28"/>
          <w:szCs w:val="28"/>
        </w:rPr>
        <w:t xml:space="preserve"> Советы</w:t>
      </w:r>
    </w:p>
    <w:p w:rsidR="00351614" w:rsidRDefault="001B655A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  <w:lang w:val="tt-RU"/>
        </w:rPr>
        <w:t>КАРАРЫ</w:t>
      </w:r>
      <w:r w:rsidR="007C676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351614" w:rsidRDefault="00351614">
      <w:pPr>
        <w:widowControl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5"/>
        <w:gridCol w:w="281"/>
        <w:gridCol w:w="569"/>
        <w:gridCol w:w="284"/>
        <w:gridCol w:w="1417"/>
        <w:gridCol w:w="1133"/>
        <w:gridCol w:w="3544"/>
        <w:gridCol w:w="1136"/>
        <w:gridCol w:w="990"/>
      </w:tblGrid>
      <w:tr w:rsidR="00351614">
        <w:tc>
          <w:tcPr>
            <w:tcW w:w="534" w:type="dxa"/>
            <w:shd w:val="clear" w:color="auto" w:fill="auto"/>
          </w:tcPr>
          <w:p w:rsidR="00351614" w:rsidRDefault="00351614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</w:p>
        </w:tc>
        <w:tc>
          <w:tcPr>
            <w:tcW w:w="281" w:type="dxa"/>
            <w:shd w:val="clear" w:color="auto" w:fill="auto"/>
          </w:tcPr>
          <w:p w:rsidR="00351614" w:rsidRDefault="007C6767">
            <w:pPr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:rsidR="00351614" w:rsidRDefault="00F069A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27</w:t>
            </w:r>
          </w:p>
        </w:tc>
        <w:tc>
          <w:tcPr>
            <w:tcW w:w="284" w:type="dxa"/>
            <w:shd w:val="clear" w:color="auto" w:fill="auto"/>
          </w:tcPr>
          <w:p w:rsidR="00351614" w:rsidRDefault="007C6767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51614" w:rsidRDefault="00F069A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июль</w:t>
            </w:r>
          </w:p>
        </w:tc>
        <w:tc>
          <w:tcPr>
            <w:tcW w:w="1133" w:type="dxa"/>
            <w:shd w:val="clear" w:color="auto" w:fill="auto"/>
          </w:tcPr>
          <w:p w:rsidR="00351614" w:rsidRDefault="007C6767" w:rsidP="001B655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2024</w:t>
            </w:r>
            <w:r w:rsidR="001B655A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 xml:space="preserve"> ел</w:t>
            </w:r>
          </w:p>
        </w:tc>
        <w:tc>
          <w:tcPr>
            <w:tcW w:w="3544" w:type="dxa"/>
            <w:shd w:val="clear" w:color="auto" w:fill="auto"/>
          </w:tcPr>
          <w:p w:rsidR="00351614" w:rsidRDefault="00351614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</w:p>
        </w:tc>
        <w:tc>
          <w:tcPr>
            <w:tcW w:w="1136" w:type="dxa"/>
            <w:shd w:val="clear" w:color="auto" w:fill="auto"/>
          </w:tcPr>
          <w:p w:rsidR="00351614" w:rsidRDefault="007C6767">
            <w:pPr>
              <w:jc w:val="right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351614" w:rsidRDefault="00F069A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tt-RU"/>
              </w:rPr>
              <w:t>295</w:t>
            </w:r>
          </w:p>
        </w:tc>
      </w:tr>
    </w:tbl>
    <w:p w:rsidR="00351614" w:rsidRDefault="0035161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5161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51614" w:rsidRDefault="00E243D3" w:rsidP="003A193C">
            <w:pPr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«Татарстан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Республикасы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Арча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муниципаль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районы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территориясендә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иципаль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торак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контроле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турында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</w:t>
            </w:r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игезләмәне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раслау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>хакында</w:t>
            </w:r>
            <w:r w:rsidR="0063272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»</w:t>
            </w:r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2021 ел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ның 12 ноябрендәге </w:t>
            </w:r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96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номерлы </w:t>
            </w:r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Арча район Советы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карарына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(28.02.2022 ел, № 124, 25.04.2023 ел, № 213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үзгәрешләр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белән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үзгәрешләр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кертү</w:t>
            </w:r>
            <w:proofErr w:type="spellEnd"/>
            <w:r w:rsidRPr="00E243D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tt-RU"/>
              </w:rPr>
              <w:t>турында</w:t>
            </w:r>
          </w:p>
        </w:tc>
      </w:tr>
    </w:tbl>
    <w:p w:rsidR="00351614" w:rsidRDefault="0035161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7014" w:rsidRPr="00F069AF" w:rsidRDefault="003A193C">
      <w:pPr>
        <w:pStyle w:val="ConsPlusNormal"/>
        <w:tabs>
          <w:tab w:val="left" w:pos="720"/>
        </w:tabs>
        <w:ind w:firstLine="0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ab/>
      </w:r>
      <w:r w:rsidR="008F7014" w:rsidRPr="00F069AF">
        <w:rPr>
          <w:color w:val="000000" w:themeColor="text1"/>
          <w:sz w:val="28"/>
          <w:szCs w:val="28"/>
          <w:lang w:val="tt-RU"/>
        </w:rPr>
        <w:t>«Россия Федерациясендә газ белән тәэмин итү турында " Федераль законның 2 һәм 3 статьяларына һәм Россия Федерациясенең Торак кодексына үзгәрешләр кертү хакында" 2023 елның 18 мартындагы 71-ФЗ номерлы Федераль закон,</w:t>
      </w:r>
      <w:r w:rsidR="008F7014">
        <w:rPr>
          <w:color w:val="000000" w:themeColor="text1"/>
          <w:sz w:val="28"/>
          <w:szCs w:val="28"/>
          <w:lang w:val="tt-RU"/>
        </w:rPr>
        <w:t xml:space="preserve"> </w:t>
      </w:r>
      <w:r w:rsidR="008F7014" w:rsidRPr="00F069AF">
        <w:rPr>
          <w:color w:val="000000" w:themeColor="text1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 нигезендә, Татарстан Республикасы Арча муниципаль районы Уставына таянып, Арча район Советы</w:t>
      </w:r>
      <w:r w:rsidR="008F7014">
        <w:rPr>
          <w:color w:val="000000" w:themeColor="text1"/>
          <w:sz w:val="28"/>
          <w:szCs w:val="28"/>
          <w:lang w:val="tt-RU"/>
        </w:rPr>
        <w:t xml:space="preserve"> карар бирде</w:t>
      </w:r>
      <w:r w:rsidR="008F7014" w:rsidRPr="00F069AF">
        <w:rPr>
          <w:color w:val="000000" w:themeColor="text1"/>
          <w:sz w:val="28"/>
          <w:szCs w:val="28"/>
          <w:lang w:val="tt-RU"/>
        </w:rPr>
        <w:t>:</w:t>
      </w:r>
    </w:p>
    <w:p w:rsidR="00351614" w:rsidRPr="003A193C" w:rsidRDefault="007C6767">
      <w:pPr>
        <w:pStyle w:val="ConsPlusNormal"/>
        <w:tabs>
          <w:tab w:val="left" w:pos="720"/>
        </w:tabs>
        <w:ind w:firstLine="0"/>
        <w:jc w:val="both"/>
        <w:rPr>
          <w:color w:val="000000"/>
          <w:lang w:val="tt-RU"/>
        </w:rPr>
      </w:pPr>
      <w:r w:rsidRPr="00F069AF">
        <w:rPr>
          <w:color w:val="000000" w:themeColor="text1"/>
          <w:sz w:val="28"/>
          <w:szCs w:val="28"/>
          <w:lang w:val="tt-RU"/>
        </w:rPr>
        <w:tab/>
      </w:r>
      <w:r w:rsidRPr="003A193C">
        <w:rPr>
          <w:color w:val="000000" w:themeColor="text1"/>
          <w:sz w:val="28"/>
          <w:szCs w:val="28"/>
          <w:lang w:val="tt-RU"/>
        </w:rPr>
        <w:t>1.</w:t>
      </w:r>
      <w:r w:rsidR="00270414" w:rsidRPr="003A193C">
        <w:rPr>
          <w:b/>
          <w:color w:val="000000" w:themeColor="text1"/>
          <w:sz w:val="28"/>
          <w:szCs w:val="28"/>
          <w:lang w:val="tt-RU"/>
        </w:rPr>
        <w:t xml:space="preserve"> </w:t>
      </w:r>
      <w:r w:rsidR="00270414" w:rsidRPr="003A193C">
        <w:rPr>
          <w:color w:val="000000" w:themeColor="text1"/>
          <w:sz w:val="28"/>
          <w:szCs w:val="28"/>
          <w:lang w:val="tt-RU"/>
        </w:rPr>
        <w:t>2021 ел</w:t>
      </w:r>
      <w:r w:rsidR="00270414" w:rsidRPr="00270414">
        <w:rPr>
          <w:color w:val="000000" w:themeColor="text1"/>
          <w:sz w:val="28"/>
          <w:szCs w:val="28"/>
          <w:lang w:val="tt-RU"/>
        </w:rPr>
        <w:t xml:space="preserve">ның 12 ноябрендәге </w:t>
      </w:r>
      <w:r w:rsidR="00270414" w:rsidRPr="003A193C">
        <w:rPr>
          <w:color w:val="000000" w:themeColor="text1"/>
          <w:sz w:val="28"/>
          <w:szCs w:val="28"/>
          <w:lang w:val="tt-RU"/>
        </w:rPr>
        <w:t xml:space="preserve"> 96 </w:t>
      </w:r>
      <w:r w:rsidR="00270414" w:rsidRPr="00270414">
        <w:rPr>
          <w:color w:val="000000" w:themeColor="text1"/>
          <w:sz w:val="28"/>
          <w:szCs w:val="28"/>
          <w:lang w:val="tt-RU"/>
        </w:rPr>
        <w:t xml:space="preserve">номерлы </w:t>
      </w:r>
      <w:r w:rsidR="00270414" w:rsidRPr="003A193C">
        <w:rPr>
          <w:color w:val="000000" w:themeColor="text1"/>
          <w:sz w:val="28"/>
          <w:szCs w:val="28"/>
          <w:lang w:val="tt-RU"/>
        </w:rPr>
        <w:t>Арча район Советы карары</w:t>
      </w:r>
      <w:r w:rsidR="00270414" w:rsidRPr="00270414">
        <w:rPr>
          <w:color w:val="000000" w:themeColor="text1"/>
          <w:sz w:val="28"/>
          <w:szCs w:val="28"/>
          <w:lang w:val="tt-RU"/>
        </w:rPr>
        <w:t xml:space="preserve"> белән расланган </w:t>
      </w:r>
      <w:r w:rsidR="00270414" w:rsidRPr="003A193C">
        <w:rPr>
          <w:color w:val="000000" w:themeColor="text1"/>
          <w:sz w:val="28"/>
          <w:szCs w:val="28"/>
          <w:lang w:val="tt-RU"/>
        </w:rPr>
        <w:t>(28.02.2022 ел, № 124, 25.04.2023 ел, № 213 үзгәрешләр белән)</w:t>
      </w:r>
      <w:r w:rsidR="00270414" w:rsidRPr="003A193C">
        <w:rPr>
          <w:lang w:val="tt-RU"/>
        </w:rPr>
        <w:t xml:space="preserve"> </w:t>
      </w:r>
      <w:r w:rsidR="00270414" w:rsidRPr="003A193C">
        <w:rPr>
          <w:color w:val="000000" w:themeColor="text1"/>
          <w:sz w:val="28"/>
          <w:szCs w:val="28"/>
          <w:lang w:val="tt-RU"/>
        </w:rPr>
        <w:t>Татарстан Республикасы Арча муниципаль районы территориясендә муниципаль торак контроле турында нигезләмә</w:t>
      </w:r>
      <w:r w:rsidR="00270414" w:rsidRPr="00270414">
        <w:rPr>
          <w:color w:val="000000" w:themeColor="text1"/>
          <w:sz w:val="28"/>
          <w:szCs w:val="28"/>
          <w:lang w:val="tt-RU"/>
        </w:rPr>
        <w:t>гә түбәндәге үзгәрешләрне кертергә:</w:t>
      </w:r>
      <w:r w:rsidRPr="003A193C">
        <w:rPr>
          <w:color w:val="000000" w:themeColor="text1"/>
          <w:sz w:val="28"/>
          <w:szCs w:val="28"/>
          <w:lang w:val="tt-RU"/>
        </w:rPr>
        <w:t xml:space="preserve"> </w:t>
      </w:r>
    </w:p>
    <w:p w:rsidR="00252DBD" w:rsidRPr="003A193C" w:rsidRDefault="007C6767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val="tt-RU" w:eastAsia="en-US"/>
        </w:rPr>
      </w:pPr>
      <w:r w:rsidRPr="003A193C">
        <w:rPr>
          <w:rFonts w:ascii="Times New Roman" w:hAnsi="Times New Roman"/>
          <w:sz w:val="28"/>
          <w:szCs w:val="28"/>
          <w:lang w:val="tt-RU" w:eastAsia="en-US"/>
        </w:rPr>
        <w:t>1.1.</w:t>
      </w:r>
      <w:r w:rsidR="00252DBD" w:rsidRPr="003A193C">
        <w:rPr>
          <w:rFonts w:ascii="Times New Roman" w:hAnsi="Times New Roman"/>
          <w:sz w:val="28"/>
          <w:szCs w:val="28"/>
          <w:lang w:val="tt-RU" w:eastAsia="en-US"/>
        </w:rPr>
        <w:t xml:space="preserve"> Нигезләмәнең 1.2 пунктын</w:t>
      </w:r>
      <w:r w:rsidR="00FB714E">
        <w:rPr>
          <w:rFonts w:ascii="Times New Roman" w:hAnsi="Times New Roman"/>
          <w:sz w:val="28"/>
          <w:szCs w:val="28"/>
          <w:lang w:val="tt-RU" w:eastAsia="en-US"/>
        </w:rPr>
        <w:t xml:space="preserve"> </w:t>
      </w:r>
      <w:r w:rsidR="00252DBD" w:rsidRPr="003A193C">
        <w:rPr>
          <w:rFonts w:ascii="Times New Roman" w:hAnsi="Times New Roman"/>
          <w:sz w:val="28"/>
          <w:szCs w:val="28"/>
          <w:lang w:val="tt-RU" w:eastAsia="en-US"/>
        </w:rPr>
        <w:t xml:space="preserve">12 нче пункт белән тулыландырырга һәм түбәндәге редакциядә бәян итәргә:  </w:t>
      </w:r>
    </w:p>
    <w:p w:rsidR="00252DBD" w:rsidRPr="003A193C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val="tt-RU" w:eastAsia="en-US"/>
        </w:rPr>
      </w:pPr>
      <w:r w:rsidRPr="003A193C">
        <w:rPr>
          <w:rFonts w:ascii="Times New Roman" w:hAnsi="Times New Roman"/>
          <w:sz w:val="28"/>
          <w:szCs w:val="28"/>
          <w:lang w:val="tt-RU" w:eastAsia="en-US"/>
        </w:rPr>
        <w:t>«1.2. Дәүләт торак күзәтчелеге предметы булып юридик затлар, шәхси эшмәкәрләр һәм гражданнар тарафыннан торак законнары, энергияне сак</w:t>
      </w:r>
      <w:r w:rsidR="00FB714E">
        <w:rPr>
          <w:rFonts w:ascii="Times New Roman" w:hAnsi="Times New Roman"/>
          <w:sz w:val="28"/>
          <w:szCs w:val="28"/>
          <w:lang w:val="tt-RU" w:eastAsia="en-US"/>
        </w:rPr>
        <w:t xml:space="preserve"> тоту</w:t>
      </w:r>
      <w:r w:rsidRPr="003A193C">
        <w:rPr>
          <w:rFonts w:ascii="Times New Roman" w:hAnsi="Times New Roman"/>
          <w:sz w:val="28"/>
          <w:szCs w:val="28"/>
          <w:lang w:val="tt-RU" w:eastAsia="en-US"/>
        </w:rPr>
        <w:t xml:space="preserve"> һәм энергетик нәтиҗәлелекне арттыру турындагы законнар, муниципаль торак фондыннан тыш, Россия Федерациясендә газ белән тәэмин итү турындагы законнар белән билгеләнгән мәҗбүри таләпләрне үтәү тора:</w:t>
      </w:r>
    </w:p>
    <w:p w:rsidR="00252DBD" w:rsidRPr="003A193C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val="tt-RU" w:eastAsia="en-US"/>
        </w:rPr>
      </w:pPr>
      <w:r w:rsidRPr="003A193C">
        <w:rPr>
          <w:rFonts w:ascii="Times New Roman" w:hAnsi="Times New Roman"/>
          <w:sz w:val="28"/>
          <w:szCs w:val="28"/>
          <w:lang w:val="tt-RU" w:eastAsia="en-US"/>
        </w:rPr>
        <w:t xml:space="preserve">1) муниципаль торак фондыннан файдалану һәм саклану таләпләре, шул исәптән торак урыннардан файдалану һәм аларны тоту, күпфатирлы йортларда бина хуҗаларының гомуми мөлкәтен куллану һәм </w:t>
      </w:r>
      <w:r w:rsidR="00FB714E">
        <w:rPr>
          <w:rFonts w:ascii="Times New Roman" w:hAnsi="Times New Roman"/>
          <w:sz w:val="28"/>
          <w:szCs w:val="28"/>
          <w:lang w:val="tt-RU" w:eastAsia="en-US"/>
        </w:rPr>
        <w:t xml:space="preserve">карап </w:t>
      </w:r>
      <w:r w:rsidRPr="003A193C">
        <w:rPr>
          <w:rFonts w:ascii="Times New Roman" w:hAnsi="Times New Roman"/>
          <w:sz w:val="28"/>
          <w:szCs w:val="28"/>
          <w:lang w:val="tt-RU" w:eastAsia="en-US"/>
        </w:rPr>
        <w:t>тоту таләпләре, күпфатирлы йортта торак</w:t>
      </w:r>
      <w:r w:rsidR="00FB714E">
        <w:rPr>
          <w:rFonts w:ascii="Times New Roman" w:hAnsi="Times New Roman"/>
          <w:sz w:val="28"/>
          <w:szCs w:val="28"/>
          <w:lang w:val="tt-RU" w:eastAsia="en-US"/>
        </w:rPr>
        <w:t>ны</w:t>
      </w:r>
      <w:r w:rsidRPr="003A193C">
        <w:rPr>
          <w:rFonts w:ascii="Times New Roman" w:hAnsi="Times New Roman"/>
          <w:sz w:val="28"/>
          <w:szCs w:val="28"/>
          <w:lang w:val="tt-RU" w:eastAsia="en-US"/>
        </w:rPr>
        <w:t xml:space="preserve"> торак булмаган бинага һәм торак булмаган бинаны торак йортка күчерү тәртибе, күпфатирлы йортта биналарны үзгәртеп планлаштыру һәм (яки) үзгәртеп коруны гамәлгә ашыру тәртибе;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 xml:space="preserve">2) капиталь ремонт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фондларын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формалаштыруга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 xml:space="preserve">3)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белән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идарә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итүче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йортларда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гомуми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милекне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саклау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ремонтлау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буенча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хезмәтләр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күрсәтүче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(яки)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эшләр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башкаручы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юридик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затларны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шәхси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эшмәкәрләрне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булдыру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="009B50E8">
        <w:rPr>
          <w:rFonts w:ascii="Times New Roman" w:hAnsi="Times New Roman"/>
          <w:sz w:val="28"/>
          <w:szCs w:val="28"/>
          <w:lang w:val="tt-RU" w:eastAsia="en-US"/>
        </w:rPr>
        <w:t xml:space="preserve"> аларның</w:t>
      </w:r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эшчәнлегенә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lastRenderedPageBreak/>
        <w:t xml:space="preserve">4)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йортлардагы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йортлардагы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биналарның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хуҗаларына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кулланучыларына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коммуналь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хезмәтләр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күрсәтүгә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>5)</w:t>
      </w:r>
      <w:r w:rsidR="00C6267B" w:rsidRPr="00C6267B"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йортта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гомуми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милек</w:t>
      </w:r>
      <w:proofErr w:type="spellEnd"/>
      <w:r w:rsidR="00C6267B">
        <w:rPr>
          <w:rFonts w:ascii="Times New Roman" w:hAnsi="Times New Roman"/>
          <w:sz w:val="28"/>
          <w:szCs w:val="28"/>
          <w:lang w:val="tt-RU" w:eastAsia="en-US"/>
        </w:rPr>
        <w:t xml:space="preserve"> белән</w:t>
      </w:r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идарә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итү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>,</w:t>
      </w:r>
      <w:r w:rsidR="00C6267B">
        <w:rPr>
          <w:rFonts w:ascii="Times New Roman" w:hAnsi="Times New Roman"/>
          <w:sz w:val="28"/>
          <w:szCs w:val="28"/>
          <w:lang w:val="tt-RU" w:eastAsia="en-US"/>
        </w:rPr>
        <w:t xml:space="preserve"> карап</w:t>
      </w:r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тоту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ремонтлау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буенча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хезмәтләр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күрсәтү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эшләр</w:t>
      </w:r>
      <w:proofErr w:type="spellEnd"/>
      <w:r w:rsidR="00C6267B">
        <w:rPr>
          <w:rFonts w:ascii="Times New Roman" w:hAnsi="Times New Roman"/>
          <w:sz w:val="28"/>
          <w:szCs w:val="28"/>
          <w:lang w:val="tt-RU" w:eastAsia="en-US"/>
        </w:rPr>
        <w:t>ен</w:t>
      </w:r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тиеш</w:t>
      </w:r>
      <w:proofErr w:type="spellEnd"/>
      <w:r w:rsidR="00C6267B">
        <w:rPr>
          <w:rFonts w:ascii="Times New Roman" w:hAnsi="Times New Roman"/>
          <w:sz w:val="28"/>
          <w:szCs w:val="28"/>
          <w:lang w:val="tt-RU" w:eastAsia="en-US"/>
        </w:rPr>
        <w:t>ле</w:t>
      </w:r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сыйфатсыз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(яки)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билгеләнгән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вакыттан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артып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киткән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өзеклекләр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белән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башкару</w:t>
      </w:r>
      <w:proofErr w:type="spellEnd"/>
      <w:proofErr w:type="gram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очрагында</w:t>
      </w:r>
      <w:proofErr w:type="spellEnd"/>
      <w:r w:rsidR="00C6267B">
        <w:rPr>
          <w:rFonts w:ascii="Times New Roman" w:hAnsi="Times New Roman"/>
          <w:sz w:val="28"/>
          <w:szCs w:val="28"/>
          <w:lang w:val="tt-RU" w:eastAsia="en-US"/>
        </w:rPr>
        <w:t>,</w:t>
      </w:r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бинаны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6267B">
        <w:rPr>
          <w:rFonts w:ascii="Times New Roman" w:hAnsi="Times New Roman"/>
          <w:sz w:val="28"/>
          <w:szCs w:val="28"/>
          <w:lang w:val="tt-RU" w:eastAsia="en-US"/>
        </w:rPr>
        <w:t xml:space="preserve"> карап </w:t>
      </w:r>
      <w:r w:rsidR="00C6267B" w:rsidRPr="00C6267B">
        <w:rPr>
          <w:rFonts w:ascii="Times New Roman" w:hAnsi="Times New Roman"/>
          <w:sz w:val="28"/>
          <w:szCs w:val="28"/>
          <w:lang w:eastAsia="en-US"/>
        </w:rPr>
        <w:t>тот</w:t>
      </w:r>
      <w:r w:rsidR="00C6267B">
        <w:rPr>
          <w:rFonts w:ascii="Times New Roman" w:hAnsi="Times New Roman"/>
          <w:sz w:val="28"/>
          <w:szCs w:val="28"/>
          <w:lang w:val="tt-RU" w:eastAsia="en-US"/>
        </w:rPr>
        <w:t>кан</w:t>
      </w:r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өчен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түләү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күләмен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үзгәртү</w:t>
      </w:r>
      <w:proofErr w:type="spellEnd"/>
      <w:r w:rsidR="00C6267B" w:rsidRPr="00C6267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C6267B" w:rsidRPr="00C6267B">
        <w:rPr>
          <w:rFonts w:ascii="Times New Roman" w:hAnsi="Times New Roman"/>
          <w:sz w:val="28"/>
          <w:szCs w:val="28"/>
          <w:lang w:eastAsia="en-US"/>
        </w:rPr>
        <w:t>кагыйдәләре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 xml:space="preserve">6)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йортта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гомуми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милекне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B50E8">
        <w:rPr>
          <w:rFonts w:ascii="Times New Roman" w:hAnsi="Times New Roman"/>
          <w:sz w:val="28"/>
          <w:szCs w:val="28"/>
          <w:lang w:val="tt-RU" w:eastAsia="en-US"/>
        </w:rPr>
        <w:t xml:space="preserve">карап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тоту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кагыйдәләре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бинаны</w:t>
      </w:r>
      <w:proofErr w:type="spellEnd"/>
      <w:r w:rsidR="009B50E8">
        <w:rPr>
          <w:rFonts w:ascii="Times New Roman" w:hAnsi="Times New Roman"/>
          <w:sz w:val="28"/>
          <w:szCs w:val="28"/>
          <w:lang w:val="tt-RU" w:eastAsia="en-US"/>
        </w:rPr>
        <w:t xml:space="preserve"> карап</w:t>
      </w:r>
      <w:r w:rsidRPr="00252DBD">
        <w:rPr>
          <w:rFonts w:ascii="Times New Roman" w:hAnsi="Times New Roman"/>
          <w:sz w:val="28"/>
          <w:szCs w:val="28"/>
          <w:lang w:eastAsia="en-US"/>
        </w:rPr>
        <w:t xml:space="preserve"> тот</w:t>
      </w:r>
      <w:r w:rsidR="009B50E8">
        <w:rPr>
          <w:rFonts w:ascii="Times New Roman" w:hAnsi="Times New Roman"/>
          <w:sz w:val="28"/>
          <w:szCs w:val="28"/>
          <w:lang w:val="tt-RU" w:eastAsia="en-US"/>
        </w:rPr>
        <w:t>кан</w:t>
      </w:r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өчен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түләү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күләмен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үзгәртү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кагыйдәләре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 xml:space="preserve">7)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йортларда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йортларда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милекчеләргә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кулланучыларга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коммуналь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хезмәтләр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күрсәтү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туктату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чикләү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кагыйдәләре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>8)</w:t>
      </w:r>
      <w:r w:rsidR="009B50E8" w:rsidRPr="009B50E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B50E8" w:rsidRPr="00252DBD">
        <w:rPr>
          <w:rFonts w:ascii="Times New Roman" w:hAnsi="Times New Roman"/>
          <w:sz w:val="28"/>
          <w:szCs w:val="28"/>
          <w:lang w:eastAsia="en-US"/>
        </w:rPr>
        <w:t>кулланыла</w:t>
      </w:r>
      <w:proofErr w:type="spellEnd"/>
      <w:r w:rsidR="009B50E8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B50E8" w:rsidRPr="00252DBD">
        <w:rPr>
          <w:rFonts w:ascii="Times New Roman" w:hAnsi="Times New Roman"/>
          <w:sz w:val="28"/>
          <w:szCs w:val="28"/>
          <w:lang w:eastAsia="en-US"/>
        </w:rPr>
        <w:t>торган</w:t>
      </w:r>
      <w:proofErr w:type="spellEnd"/>
      <w:r w:rsidR="009B50E8" w:rsidRPr="00252DBD">
        <w:rPr>
          <w:rFonts w:ascii="Times New Roman" w:hAnsi="Times New Roman"/>
          <w:sz w:val="28"/>
          <w:szCs w:val="28"/>
          <w:lang w:eastAsia="en-US"/>
        </w:rPr>
        <w:t xml:space="preserve"> энергетик </w:t>
      </w:r>
      <w:proofErr w:type="spellStart"/>
      <w:r w:rsidR="009B50E8" w:rsidRPr="00252DBD">
        <w:rPr>
          <w:rFonts w:ascii="Times New Roman" w:hAnsi="Times New Roman"/>
          <w:sz w:val="28"/>
          <w:szCs w:val="28"/>
          <w:lang w:eastAsia="en-US"/>
        </w:rPr>
        <w:t>ресурсларны</w:t>
      </w:r>
      <w:proofErr w:type="spellEnd"/>
      <w:r w:rsidR="009B50E8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B50E8" w:rsidRPr="00252DBD">
        <w:rPr>
          <w:rFonts w:ascii="Times New Roman" w:hAnsi="Times New Roman"/>
          <w:sz w:val="28"/>
          <w:szCs w:val="28"/>
          <w:lang w:eastAsia="en-US"/>
        </w:rPr>
        <w:t>исәпкә</w:t>
      </w:r>
      <w:proofErr w:type="spellEnd"/>
      <w:r w:rsidR="009B50E8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B50E8" w:rsidRPr="00252DBD">
        <w:rPr>
          <w:rFonts w:ascii="Times New Roman" w:hAnsi="Times New Roman"/>
          <w:sz w:val="28"/>
          <w:szCs w:val="28"/>
          <w:lang w:eastAsia="en-US"/>
        </w:rPr>
        <w:t>алу</w:t>
      </w:r>
      <w:proofErr w:type="spellEnd"/>
      <w:r w:rsidR="009B50E8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B50E8" w:rsidRPr="00252DBD">
        <w:rPr>
          <w:rFonts w:ascii="Times New Roman" w:hAnsi="Times New Roman"/>
          <w:sz w:val="28"/>
          <w:szCs w:val="28"/>
          <w:lang w:eastAsia="en-US"/>
        </w:rPr>
        <w:t>приборлары</w:t>
      </w:r>
      <w:proofErr w:type="spellEnd"/>
      <w:r w:rsidR="009B50E8" w:rsidRPr="00252DBD">
        <w:rPr>
          <w:rFonts w:ascii="Times New Roman" w:hAnsi="Times New Roman"/>
          <w:sz w:val="28"/>
          <w:szCs w:val="28"/>
          <w:lang w:eastAsia="en-US"/>
        </w:rPr>
        <w:t xml:space="preserve"> б</w:t>
      </w:r>
      <w:r w:rsidR="009B50E8">
        <w:rPr>
          <w:rFonts w:ascii="Times New Roman" w:hAnsi="Times New Roman"/>
          <w:sz w:val="28"/>
          <w:szCs w:val="28"/>
          <w:lang w:val="tt-RU" w:eastAsia="en-US"/>
        </w:rPr>
        <w:t xml:space="preserve">улган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биналарының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энергетик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нәтиҗәлелеге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җиһазландырылу</w:t>
      </w:r>
      <w:proofErr w:type="spellEnd"/>
      <w:r w:rsidR="009B50E8">
        <w:rPr>
          <w:rFonts w:ascii="Times New Roman" w:hAnsi="Times New Roman"/>
          <w:sz w:val="28"/>
          <w:szCs w:val="28"/>
          <w:lang w:val="tt-RU" w:eastAsia="en-US"/>
        </w:rPr>
        <w:t>га</w:t>
      </w:r>
      <w:r w:rsidR="009B50E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B50E8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 xml:space="preserve">9)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ресурслар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белән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тәэмин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итүче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оешмалар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белән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идарә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итү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буенча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эшчәнлек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алып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баручы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затлар</w:t>
      </w:r>
      <w:proofErr w:type="spellEnd"/>
      <w:r w:rsidR="00EF2996">
        <w:rPr>
          <w:rFonts w:ascii="Times New Roman" w:hAnsi="Times New Roman"/>
          <w:sz w:val="28"/>
          <w:szCs w:val="28"/>
          <w:lang w:val="tt-RU" w:eastAsia="en-US"/>
        </w:rPr>
        <w:t xml:space="preserve"> тарафыннан</w:t>
      </w:r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системада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мәгълүмат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урнаштыру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тәртибенә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 xml:space="preserve">10)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инвалидлар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өчен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йортлардагы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биналарны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куллануны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тәэмин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итү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таләпләре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Pr="00252DBD" w:rsidRDefault="005A4602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</w:t>
      </w:r>
      <w:r w:rsidR="00252DBD" w:rsidRPr="00252DBD">
        <w:rPr>
          <w:rFonts w:ascii="Times New Roman" w:hAnsi="Times New Roman"/>
          <w:sz w:val="28"/>
          <w:szCs w:val="28"/>
          <w:lang w:eastAsia="en-US"/>
        </w:rPr>
        <w:t>оциаль</w:t>
      </w:r>
      <w:proofErr w:type="spellEnd"/>
      <w:r w:rsidR="00252DBD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52DBD" w:rsidRPr="00252DBD">
        <w:rPr>
          <w:rFonts w:ascii="Times New Roman" w:hAnsi="Times New Roman"/>
          <w:sz w:val="28"/>
          <w:szCs w:val="28"/>
          <w:lang w:eastAsia="en-US"/>
        </w:rPr>
        <w:t>файдаланудагы</w:t>
      </w:r>
      <w:proofErr w:type="spellEnd"/>
      <w:r w:rsidR="00252DBD" w:rsidRPr="00252DBD">
        <w:rPr>
          <w:rFonts w:ascii="Times New Roman" w:hAnsi="Times New Roman"/>
          <w:sz w:val="28"/>
          <w:szCs w:val="28"/>
          <w:lang w:eastAsia="en-US"/>
        </w:rPr>
        <w:t xml:space="preserve"> аренда</w:t>
      </w:r>
      <w:r>
        <w:rPr>
          <w:rFonts w:ascii="Times New Roman" w:hAnsi="Times New Roman"/>
          <w:sz w:val="28"/>
          <w:szCs w:val="28"/>
          <w:lang w:val="tt-RU" w:eastAsia="en-US"/>
        </w:rPr>
        <w:t>ланган</w:t>
      </w:r>
      <w:r w:rsidR="00252DBD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52DBD" w:rsidRPr="00252DBD">
        <w:rPr>
          <w:rFonts w:ascii="Times New Roman" w:hAnsi="Times New Roman"/>
          <w:sz w:val="28"/>
          <w:szCs w:val="28"/>
          <w:lang w:eastAsia="en-US"/>
        </w:rPr>
        <w:t>йортларда</w:t>
      </w:r>
      <w:proofErr w:type="spellEnd"/>
      <w:r>
        <w:rPr>
          <w:rFonts w:ascii="Times New Roman" w:hAnsi="Times New Roman"/>
          <w:sz w:val="28"/>
          <w:szCs w:val="28"/>
          <w:lang w:val="tt-RU" w:eastAsia="en-US"/>
        </w:rPr>
        <w:t>н</w:t>
      </w:r>
      <w:r w:rsidR="00252DBD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52DBD" w:rsidRPr="00252DBD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="00252DBD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52DBD" w:rsidRPr="00252DBD">
        <w:rPr>
          <w:rFonts w:ascii="Times New Roman" w:hAnsi="Times New Roman"/>
          <w:sz w:val="28"/>
          <w:szCs w:val="28"/>
          <w:lang w:eastAsia="en-US"/>
        </w:rPr>
        <w:t>бирү</w:t>
      </w:r>
      <w:proofErr w:type="spellEnd"/>
      <w:r w:rsidR="00252DBD"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52DBD" w:rsidRPr="00252DBD">
        <w:rPr>
          <w:rFonts w:ascii="Times New Roman" w:hAnsi="Times New Roman"/>
          <w:sz w:val="28"/>
          <w:szCs w:val="28"/>
          <w:lang w:eastAsia="en-US"/>
        </w:rPr>
        <w:t>таләпләре</w:t>
      </w:r>
      <w:proofErr w:type="spellEnd"/>
      <w:r w:rsidR="00252DBD" w:rsidRPr="00252DBD">
        <w:rPr>
          <w:rFonts w:ascii="Times New Roman" w:hAnsi="Times New Roman"/>
          <w:sz w:val="28"/>
          <w:szCs w:val="28"/>
          <w:lang w:eastAsia="en-US"/>
        </w:rPr>
        <w:t>;</w:t>
      </w:r>
    </w:p>
    <w:p w:rsidR="00252DBD" w:rsidRDefault="00252DBD" w:rsidP="00252DBD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DBD">
        <w:rPr>
          <w:rFonts w:ascii="Times New Roman" w:hAnsi="Times New Roman"/>
          <w:sz w:val="28"/>
          <w:szCs w:val="28"/>
          <w:lang w:eastAsia="en-US"/>
        </w:rPr>
        <w:t xml:space="preserve">12)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эчендәге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(яки)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фатир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эчендәге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газ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җиһазларын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67EA8">
        <w:rPr>
          <w:rFonts w:ascii="Times New Roman" w:hAnsi="Times New Roman"/>
          <w:sz w:val="28"/>
          <w:szCs w:val="28"/>
          <w:lang w:val="tt-RU" w:eastAsia="en-US"/>
        </w:rPr>
        <w:t>имин</w:t>
      </w:r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эксплуатацияләүгә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техник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хезмәт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күрсәтүгә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шулай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ук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йортта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гомуми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милеккә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караган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вентиляция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төтен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каналларын</w:t>
      </w:r>
      <w:proofErr w:type="spellEnd"/>
      <w:r w:rsidR="00C67EA8">
        <w:rPr>
          <w:rFonts w:ascii="Times New Roman" w:hAnsi="Times New Roman"/>
          <w:sz w:val="28"/>
          <w:szCs w:val="28"/>
          <w:lang w:val="tt-RU" w:eastAsia="en-US"/>
        </w:rPr>
        <w:t xml:space="preserve"> карап</w:t>
      </w:r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тотуга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52DBD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52DBD">
        <w:rPr>
          <w:rFonts w:ascii="Times New Roman" w:hAnsi="Times New Roman"/>
          <w:sz w:val="28"/>
          <w:szCs w:val="28"/>
          <w:lang w:eastAsia="en-US"/>
        </w:rPr>
        <w:t>.»;</w:t>
      </w:r>
    </w:p>
    <w:p w:rsidR="0029473A" w:rsidRPr="0029473A" w:rsidRDefault="007C6767" w:rsidP="0029473A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1.2. </w:t>
      </w:r>
      <w:proofErr w:type="spellStart"/>
      <w:r w:rsidR="0029473A" w:rsidRPr="0029473A">
        <w:rPr>
          <w:rFonts w:ascii="Times New Roman" w:hAnsi="Times New Roman"/>
          <w:sz w:val="28"/>
          <w:szCs w:val="28"/>
          <w:lang w:eastAsia="en-US"/>
        </w:rPr>
        <w:t>Нигезләмәнең</w:t>
      </w:r>
      <w:proofErr w:type="spellEnd"/>
      <w:r w:rsidR="0029473A" w:rsidRPr="0029473A">
        <w:rPr>
          <w:rFonts w:ascii="Times New Roman" w:hAnsi="Times New Roman"/>
          <w:sz w:val="28"/>
          <w:szCs w:val="28"/>
          <w:lang w:eastAsia="en-US"/>
        </w:rPr>
        <w:t xml:space="preserve"> 1.6 </w:t>
      </w:r>
      <w:proofErr w:type="spellStart"/>
      <w:r w:rsidR="0029473A" w:rsidRPr="0029473A">
        <w:rPr>
          <w:rFonts w:ascii="Times New Roman" w:hAnsi="Times New Roman"/>
          <w:sz w:val="28"/>
          <w:szCs w:val="28"/>
          <w:lang w:eastAsia="en-US"/>
        </w:rPr>
        <w:t>нчы</w:t>
      </w:r>
      <w:proofErr w:type="spellEnd"/>
      <w:r w:rsidR="0029473A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9473A" w:rsidRPr="0029473A">
        <w:rPr>
          <w:rFonts w:ascii="Times New Roman" w:hAnsi="Times New Roman"/>
          <w:sz w:val="28"/>
          <w:szCs w:val="28"/>
          <w:lang w:eastAsia="en-US"/>
        </w:rPr>
        <w:t>пунктын</w:t>
      </w:r>
      <w:proofErr w:type="spellEnd"/>
      <w:r w:rsidR="0029473A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9473A" w:rsidRPr="0029473A">
        <w:rPr>
          <w:rFonts w:ascii="Times New Roman" w:hAnsi="Times New Roman"/>
          <w:sz w:val="28"/>
          <w:szCs w:val="28"/>
          <w:lang w:eastAsia="en-US"/>
        </w:rPr>
        <w:t>түбәндәге</w:t>
      </w:r>
      <w:proofErr w:type="spellEnd"/>
      <w:r w:rsidR="0029473A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9473A" w:rsidRPr="0029473A">
        <w:rPr>
          <w:rFonts w:ascii="Times New Roman" w:hAnsi="Times New Roman"/>
          <w:sz w:val="28"/>
          <w:szCs w:val="28"/>
          <w:lang w:eastAsia="en-US"/>
        </w:rPr>
        <w:t>редакциядә</w:t>
      </w:r>
      <w:proofErr w:type="spellEnd"/>
      <w:r w:rsidR="0029473A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9473A" w:rsidRPr="0029473A">
        <w:rPr>
          <w:rFonts w:ascii="Times New Roman" w:hAnsi="Times New Roman"/>
          <w:sz w:val="28"/>
          <w:szCs w:val="28"/>
          <w:lang w:eastAsia="en-US"/>
        </w:rPr>
        <w:t>бәян</w:t>
      </w:r>
      <w:proofErr w:type="spellEnd"/>
      <w:r w:rsidR="0029473A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9473A" w:rsidRPr="0029473A">
        <w:rPr>
          <w:rFonts w:ascii="Times New Roman" w:hAnsi="Times New Roman"/>
          <w:sz w:val="28"/>
          <w:szCs w:val="28"/>
          <w:lang w:eastAsia="en-US"/>
        </w:rPr>
        <w:t>итәргә</w:t>
      </w:r>
      <w:proofErr w:type="spellEnd"/>
      <w:r w:rsidR="0029473A" w:rsidRPr="0029473A">
        <w:rPr>
          <w:rFonts w:ascii="Times New Roman" w:hAnsi="Times New Roman"/>
          <w:sz w:val="28"/>
          <w:szCs w:val="28"/>
          <w:lang w:eastAsia="en-US"/>
        </w:rPr>
        <w:t xml:space="preserve">:       </w:t>
      </w:r>
    </w:p>
    <w:p w:rsidR="0029473A" w:rsidRPr="0029473A" w:rsidRDefault="0029473A" w:rsidP="0029473A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73A">
        <w:rPr>
          <w:rFonts w:ascii="Times New Roman" w:hAnsi="Times New Roman"/>
          <w:sz w:val="28"/>
          <w:szCs w:val="28"/>
          <w:lang w:eastAsia="en-US"/>
        </w:rPr>
        <w:t xml:space="preserve">«1.6.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Муниципаль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контроле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объектлары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>:</w:t>
      </w:r>
    </w:p>
    <w:p w:rsidR="0029473A" w:rsidRPr="0029473A" w:rsidRDefault="0029473A" w:rsidP="0029473A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73A">
        <w:rPr>
          <w:rFonts w:ascii="Times New Roman" w:hAnsi="Times New Roman"/>
          <w:sz w:val="28"/>
          <w:szCs w:val="28"/>
          <w:lang w:eastAsia="en-US"/>
        </w:rPr>
        <w:t xml:space="preserve">1)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алар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кысаларында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мәҗбүри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үтәлергә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тиеш</w:t>
      </w:r>
      <w:proofErr w:type="spellEnd"/>
      <w:r w:rsidR="00DD5183">
        <w:rPr>
          <w:rFonts w:ascii="Times New Roman" w:hAnsi="Times New Roman"/>
          <w:sz w:val="28"/>
          <w:szCs w:val="28"/>
          <w:lang w:val="tt-RU" w:eastAsia="en-US"/>
        </w:rPr>
        <w:t>ле</w:t>
      </w:r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шул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исәптән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әлеге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Нигезләмәнең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1.2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пунктының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1 </w:t>
      </w:r>
      <w:r w:rsidR="002E2417">
        <w:rPr>
          <w:rFonts w:ascii="Times New Roman" w:hAnsi="Times New Roman"/>
          <w:sz w:val="28"/>
          <w:szCs w:val="28"/>
          <w:lang w:val="tt-RU" w:eastAsia="en-US"/>
        </w:rPr>
        <w:t>-</w:t>
      </w:r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12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пунктчаларында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күрсәтелгән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эшчәнлек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алып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баручы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контрольдә</w:t>
      </w:r>
      <w:proofErr w:type="spellEnd"/>
      <w:r w:rsidR="002E241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E2417" w:rsidRPr="0029473A">
        <w:rPr>
          <w:rFonts w:ascii="Times New Roman" w:hAnsi="Times New Roman"/>
          <w:sz w:val="28"/>
          <w:szCs w:val="28"/>
          <w:lang w:eastAsia="en-US"/>
        </w:rPr>
        <w:t>тотыл</w:t>
      </w:r>
      <w:proofErr w:type="spellEnd"/>
      <w:r w:rsidR="002E2417">
        <w:rPr>
          <w:rFonts w:ascii="Times New Roman" w:hAnsi="Times New Roman"/>
          <w:sz w:val="28"/>
          <w:szCs w:val="28"/>
          <w:lang w:val="tt-RU" w:eastAsia="en-US"/>
        </w:rPr>
        <w:t xml:space="preserve">учы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затларның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эшчәнлеге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гамәлләре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гамәл</w:t>
      </w:r>
      <w:proofErr w:type="spellEnd"/>
      <w:r>
        <w:rPr>
          <w:rFonts w:ascii="Times New Roman" w:hAnsi="Times New Roman"/>
          <w:sz w:val="28"/>
          <w:szCs w:val="28"/>
          <w:lang w:val="tt-RU" w:eastAsia="en-US"/>
        </w:rPr>
        <w:t xml:space="preserve"> кылмавы)</w:t>
      </w:r>
      <w:r w:rsidRPr="0029473A">
        <w:rPr>
          <w:rFonts w:ascii="Times New Roman" w:hAnsi="Times New Roman"/>
          <w:sz w:val="28"/>
          <w:szCs w:val="28"/>
          <w:lang w:eastAsia="en-US"/>
        </w:rPr>
        <w:t>;</w:t>
      </w:r>
    </w:p>
    <w:p w:rsidR="0029473A" w:rsidRPr="0029473A" w:rsidRDefault="0029473A" w:rsidP="0029473A">
      <w:pPr>
        <w:tabs>
          <w:tab w:val="left" w:pos="720"/>
        </w:tabs>
        <w:ind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73A">
        <w:rPr>
          <w:rFonts w:ascii="Times New Roman" w:hAnsi="Times New Roman"/>
          <w:sz w:val="28"/>
          <w:szCs w:val="28"/>
          <w:lang w:eastAsia="en-US"/>
        </w:rPr>
        <w:t xml:space="preserve">2)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контрольдә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тотыл</w:t>
      </w:r>
      <w:proofErr w:type="spellEnd"/>
      <w:r w:rsidR="0037193C">
        <w:rPr>
          <w:rFonts w:ascii="Times New Roman" w:hAnsi="Times New Roman"/>
          <w:sz w:val="28"/>
          <w:szCs w:val="28"/>
          <w:lang w:val="tt-RU" w:eastAsia="en-US"/>
        </w:rPr>
        <w:t>учы</w:t>
      </w:r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затларның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эшчәнлеге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нәтиҗәләре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шул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исәптән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әлеге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Нигезләмәнең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1.2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пунктындагы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1 - 12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пунктчаларында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күрсәтелгән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мәҗбүри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куелган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продукция (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товарлар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),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эшләр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хезмәтләр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>;</w:t>
      </w:r>
    </w:p>
    <w:p w:rsidR="00351614" w:rsidRDefault="0029473A" w:rsidP="0029473A">
      <w:pPr>
        <w:tabs>
          <w:tab w:val="left" w:pos="720"/>
        </w:tabs>
        <w:ind w:right="110" w:firstLine="714"/>
        <w:jc w:val="both"/>
      </w:pPr>
      <w:r w:rsidRPr="0029473A">
        <w:rPr>
          <w:rFonts w:ascii="Times New Roman" w:hAnsi="Times New Roman"/>
          <w:sz w:val="28"/>
          <w:szCs w:val="28"/>
          <w:lang w:eastAsia="en-US"/>
        </w:rPr>
        <w:t xml:space="preserve">3)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муниципаль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фондының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биналары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муниципаль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фондының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торак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биналары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булган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күпфатирлы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йортлардагы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гомуми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милек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әлеге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Нигезләмәнең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1.2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пунктындагы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1 - 12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пунктларында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күрсәтелгән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мәҗбүри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таләпләр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куела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торган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 xml:space="preserve"> башка </w:t>
      </w:r>
      <w:proofErr w:type="spellStart"/>
      <w:r w:rsidRPr="0029473A">
        <w:rPr>
          <w:rFonts w:ascii="Times New Roman" w:hAnsi="Times New Roman"/>
          <w:sz w:val="28"/>
          <w:szCs w:val="28"/>
          <w:lang w:eastAsia="en-US"/>
        </w:rPr>
        <w:t>объектлар</w:t>
      </w:r>
      <w:proofErr w:type="spellEnd"/>
      <w:r w:rsidRPr="0029473A">
        <w:rPr>
          <w:rFonts w:ascii="Times New Roman" w:hAnsi="Times New Roman"/>
          <w:sz w:val="28"/>
          <w:szCs w:val="28"/>
          <w:lang w:eastAsia="en-US"/>
        </w:rPr>
        <w:t>.».</w:t>
      </w:r>
      <w:r w:rsidR="007C6767" w:rsidRPr="002947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C6767">
        <w:rPr>
          <w:rFonts w:ascii="Liberation Serif" w:hAnsi="Liberation Serif"/>
          <w:sz w:val="28"/>
          <w:szCs w:val="28"/>
          <w:lang w:eastAsia="en-US"/>
        </w:rPr>
        <w:t xml:space="preserve">       </w:t>
      </w:r>
    </w:p>
    <w:p w:rsidR="00492969" w:rsidRDefault="007C6767">
      <w:pPr>
        <w:tabs>
          <w:tab w:val="left" w:pos="720"/>
        </w:tabs>
        <w:ind w:left="167"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492969" w:rsidRPr="00492969"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Әлеге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карарны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Татарстан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Республикасы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рәсми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хокукый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мәгълүмат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порталында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(pravo.tatarstan.ru)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бастырып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чыгарырга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һәм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Арча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муниципаль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районының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рәсми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сайтында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(arsk.tatarstan.ru)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урнаштыру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юлы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белән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халыкка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җиткерергә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>.</w:t>
      </w:r>
    </w:p>
    <w:p w:rsidR="00351614" w:rsidRPr="00492969" w:rsidRDefault="007C6767" w:rsidP="003A193C">
      <w:pPr>
        <w:tabs>
          <w:tab w:val="left" w:pos="720"/>
        </w:tabs>
        <w:ind w:left="167" w:right="110" w:firstLine="400"/>
        <w:jc w:val="both"/>
        <w:rPr>
          <w:rFonts w:ascii="Times New Roman" w:hAnsi="Times New Roman"/>
          <w:sz w:val="28"/>
          <w:szCs w:val="28"/>
          <w:lang w:val="tt-RU"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Әлеге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карарның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үтәлешен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92969">
        <w:rPr>
          <w:rFonts w:ascii="Times New Roman" w:hAnsi="Times New Roman"/>
          <w:sz w:val="28"/>
          <w:szCs w:val="28"/>
          <w:lang w:val="tt-RU" w:eastAsia="en-US"/>
        </w:rPr>
        <w:t>тикшереп торуны</w:t>
      </w:r>
      <w:r w:rsidR="00492969">
        <w:rPr>
          <w:rFonts w:ascii="Times New Roman" w:hAnsi="Times New Roman"/>
          <w:sz w:val="28"/>
          <w:szCs w:val="28"/>
          <w:lang w:eastAsia="en-US"/>
        </w:rPr>
        <w:t xml:space="preserve"> Арча </w:t>
      </w:r>
      <w:proofErr w:type="spellStart"/>
      <w:r w:rsidR="00492969">
        <w:rPr>
          <w:rFonts w:ascii="Times New Roman" w:hAnsi="Times New Roman"/>
          <w:sz w:val="28"/>
          <w:szCs w:val="28"/>
          <w:lang w:eastAsia="en-US"/>
        </w:rPr>
        <w:t>муниципаль</w:t>
      </w:r>
      <w:proofErr w:type="spellEnd"/>
      <w:r w:rsidR="00492969">
        <w:rPr>
          <w:rFonts w:ascii="Times New Roman" w:hAnsi="Times New Roman"/>
          <w:sz w:val="28"/>
          <w:szCs w:val="28"/>
          <w:lang w:eastAsia="en-US"/>
        </w:rPr>
        <w:t xml:space="preserve"> районы </w:t>
      </w:r>
      <w:r w:rsidR="00492969">
        <w:rPr>
          <w:rFonts w:ascii="Times New Roman" w:hAnsi="Times New Roman"/>
          <w:sz w:val="28"/>
          <w:szCs w:val="28"/>
          <w:lang w:val="tt-RU" w:eastAsia="en-US"/>
        </w:rPr>
        <w:t>Б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ашкарма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комитеты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җитәкчесе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урынбасарына</w:t>
      </w:r>
      <w:proofErr w:type="spellEnd"/>
      <w:r w:rsidR="00492969" w:rsidRPr="0049296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92969" w:rsidRPr="00492969">
        <w:rPr>
          <w:rFonts w:ascii="Times New Roman" w:hAnsi="Times New Roman"/>
          <w:sz w:val="28"/>
          <w:szCs w:val="28"/>
          <w:lang w:eastAsia="en-US"/>
        </w:rPr>
        <w:t>йөкләргә</w:t>
      </w:r>
      <w:proofErr w:type="spellEnd"/>
      <w:r w:rsidR="00492969">
        <w:rPr>
          <w:rFonts w:ascii="Times New Roman" w:hAnsi="Times New Roman"/>
          <w:sz w:val="28"/>
          <w:szCs w:val="28"/>
          <w:lang w:val="tt-RU" w:eastAsia="en-US"/>
        </w:rPr>
        <w:t>.</w:t>
      </w:r>
    </w:p>
    <w:p w:rsidR="00351614" w:rsidRDefault="007C6767">
      <w:pPr>
        <w:tabs>
          <w:tab w:val="left" w:pos="720"/>
        </w:tabs>
        <w:spacing w:line="259" w:lineRule="auto"/>
        <w:ind w:left="167" w:right="110" w:firstLine="714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</w:p>
    <w:p w:rsidR="00351614" w:rsidRDefault="00351614">
      <w:pPr>
        <w:tabs>
          <w:tab w:val="left" w:pos="720"/>
        </w:tabs>
        <w:spacing w:line="259" w:lineRule="auto"/>
        <w:ind w:left="167" w:right="110" w:firstLine="71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92969" w:rsidRPr="00492969" w:rsidRDefault="00492969" w:rsidP="00492969">
      <w:pPr>
        <w:tabs>
          <w:tab w:val="left" w:pos="720"/>
          <w:tab w:val="left" w:pos="1315"/>
        </w:tabs>
        <w:spacing w:before="2"/>
        <w:ind w:right="121" w:firstLine="567"/>
        <w:rPr>
          <w:rFonts w:ascii="Times New Roman" w:hAnsi="Times New Roman"/>
          <w:sz w:val="28"/>
          <w:szCs w:val="28"/>
          <w:lang w:eastAsia="en-US"/>
        </w:rPr>
      </w:pPr>
      <w:r w:rsidRPr="00492969">
        <w:rPr>
          <w:rFonts w:ascii="Times New Roman" w:hAnsi="Times New Roman"/>
          <w:sz w:val="28"/>
          <w:szCs w:val="28"/>
          <w:lang w:eastAsia="en-US"/>
        </w:rPr>
        <w:t xml:space="preserve">Арча </w:t>
      </w:r>
      <w:proofErr w:type="spellStart"/>
      <w:r w:rsidRPr="00492969">
        <w:rPr>
          <w:rFonts w:ascii="Times New Roman" w:hAnsi="Times New Roman"/>
          <w:sz w:val="28"/>
          <w:szCs w:val="28"/>
          <w:lang w:eastAsia="en-US"/>
        </w:rPr>
        <w:t>муниципаль</w:t>
      </w:r>
      <w:proofErr w:type="spellEnd"/>
      <w:r w:rsidRPr="00492969">
        <w:rPr>
          <w:rFonts w:ascii="Times New Roman" w:hAnsi="Times New Roman"/>
          <w:sz w:val="28"/>
          <w:szCs w:val="28"/>
          <w:lang w:eastAsia="en-US"/>
        </w:rPr>
        <w:t xml:space="preserve"> районы </w:t>
      </w:r>
      <w:proofErr w:type="spellStart"/>
      <w:r w:rsidRPr="00492969">
        <w:rPr>
          <w:rFonts w:ascii="Times New Roman" w:hAnsi="Times New Roman"/>
          <w:sz w:val="28"/>
          <w:szCs w:val="28"/>
          <w:lang w:eastAsia="en-US"/>
        </w:rPr>
        <w:t>башлыгы</w:t>
      </w:r>
      <w:proofErr w:type="spellEnd"/>
      <w:r w:rsidRPr="00492969">
        <w:rPr>
          <w:rFonts w:ascii="Times New Roman" w:hAnsi="Times New Roman"/>
          <w:sz w:val="28"/>
          <w:szCs w:val="28"/>
          <w:lang w:eastAsia="en-US"/>
        </w:rPr>
        <w:t>,</w:t>
      </w:r>
    </w:p>
    <w:p w:rsidR="00351614" w:rsidRDefault="00492969" w:rsidP="00492969">
      <w:pPr>
        <w:tabs>
          <w:tab w:val="left" w:pos="720"/>
          <w:tab w:val="left" w:pos="1315"/>
        </w:tabs>
        <w:spacing w:before="2"/>
        <w:ind w:right="121" w:firstLine="567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492969">
        <w:rPr>
          <w:rFonts w:ascii="Times New Roman" w:hAnsi="Times New Roman"/>
          <w:sz w:val="28"/>
          <w:szCs w:val="28"/>
          <w:lang w:eastAsia="en-US"/>
        </w:rPr>
        <w:t xml:space="preserve">Арча район Советы </w:t>
      </w:r>
      <w:proofErr w:type="spellStart"/>
      <w:r w:rsidRPr="00492969">
        <w:rPr>
          <w:rFonts w:ascii="Times New Roman" w:hAnsi="Times New Roman"/>
          <w:sz w:val="28"/>
          <w:szCs w:val="28"/>
          <w:lang w:eastAsia="en-US"/>
        </w:rPr>
        <w:t>рәисе</w:t>
      </w:r>
      <w:proofErr w:type="spellEnd"/>
      <w:r w:rsidRPr="00492969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val="tt-RU" w:eastAsia="en-US"/>
        </w:rPr>
        <w:t xml:space="preserve">                            </w:t>
      </w:r>
      <w:r w:rsidR="007C6767">
        <w:rPr>
          <w:rFonts w:ascii="Times New Roman" w:hAnsi="Times New Roman"/>
          <w:color w:val="auto"/>
          <w:sz w:val="28"/>
          <w:szCs w:val="28"/>
          <w:lang w:eastAsia="en-US"/>
        </w:rPr>
        <w:tab/>
        <w:t xml:space="preserve"> </w:t>
      </w:r>
      <w:r w:rsidR="003A193C">
        <w:rPr>
          <w:rFonts w:ascii="Times New Roman" w:hAnsi="Times New Roman"/>
          <w:color w:val="auto"/>
          <w:sz w:val="28"/>
          <w:szCs w:val="28"/>
          <w:lang w:eastAsia="en-US"/>
        </w:rPr>
        <w:tab/>
      </w:r>
      <w:r w:rsidR="007C6767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  </w:t>
      </w:r>
      <w:r w:rsidR="007C6767">
        <w:rPr>
          <w:rFonts w:ascii="Times New Roman" w:hAnsi="Times New Roman"/>
          <w:color w:val="auto"/>
          <w:sz w:val="28"/>
          <w:szCs w:val="28"/>
          <w:lang w:eastAsia="en-US"/>
        </w:rPr>
        <w:tab/>
      </w:r>
      <w:proofErr w:type="spellStart"/>
      <w:r w:rsidR="007C6767">
        <w:rPr>
          <w:rFonts w:ascii="Times New Roman" w:hAnsi="Times New Roman"/>
          <w:color w:val="auto"/>
          <w:sz w:val="28"/>
          <w:szCs w:val="28"/>
          <w:lang w:eastAsia="en-US"/>
        </w:rPr>
        <w:t>И.Г.Нуриев</w:t>
      </w:r>
      <w:proofErr w:type="spellEnd"/>
    </w:p>
    <w:sectPr w:rsidR="00351614" w:rsidSect="003A193C">
      <w:pgSz w:w="11906" w:h="16838"/>
      <w:pgMar w:top="1134" w:right="851" w:bottom="851" w:left="1134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4"/>
    <w:rsid w:val="001B655A"/>
    <w:rsid w:val="00252DBD"/>
    <w:rsid w:val="00270414"/>
    <w:rsid w:val="0029473A"/>
    <w:rsid w:val="002E2417"/>
    <w:rsid w:val="00351614"/>
    <w:rsid w:val="0037193C"/>
    <w:rsid w:val="003A193C"/>
    <w:rsid w:val="00472E72"/>
    <w:rsid w:val="00492969"/>
    <w:rsid w:val="005A4602"/>
    <w:rsid w:val="00632727"/>
    <w:rsid w:val="007C6767"/>
    <w:rsid w:val="00802C1C"/>
    <w:rsid w:val="008F7014"/>
    <w:rsid w:val="009B50E8"/>
    <w:rsid w:val="00AA08D0"/>
    <w:rsid w:val="00C6267B"/>
    <w:rsid w:val="00C67EA8"/>
    <w:rsid w:val="00C86734"/>
    <w:rsid w:val="00DD5183"/>
    <w:rsid w:val="00E243D3"/>
    <w:rsid w:val="00EF2996"/>
    <w:rsid w:val="00F069AF"/>
    <w:rsid w:val="00FB714E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F9AA"/>
  <w15:docId w15:val="{E08DCBB4-66E6-47EA-A623-FF767C5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95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qFormat/>
    <w:locked/>
    <w:rsid w:val="00C24895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C24895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link w:val="1"/>
    <w:uiPriority w:val="99"/>
    <w:rsid w:val="00C24895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Title1">
    <w:name w:val="ConsPlusTitle1"/>
    <w:link w:val="ConsPlusTitle"/>
    <w:qFormat/>
    <w:locked/>
    <w:rsid w:val="00C24895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D45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Символ сноски"/>
    <w:uiPriority w:val="99"/>
    <w:semiHidden/>
    <w:qFormat/>
    <w:rsid w:val="00D53DF9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D5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link w:val="ConsPlusNormal1"/>
    <w:qFormat/>
    <w:rsid w:val="00C24895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C24895"/>
    <w:pPr>
      <w:ind w:left="720"/>
      <w:contextualSpacing/>
    </w:pPr>
    <w:rPr>
      <w:color w:val="auto"/>
    </w:rPr>
  </w:style>
  <w:style w:type="paragraph" w:customStyle="1" w:styleId="1">
    <w:name w:val="Гиперссылка1"/>
    <w:basedOn w:val="a"/>
    <w:link w:val="a5"/>
    <w:uiPriority w:val="99"/>
    <w:qFormat/>
    <w:rsid w:val="00C24895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ConsPlusTitle">
    <w:name w:val="ConsPlusTitle"/>
    <w:link w:val="ConsPlusTitle1"/>
    <w:qFormat/>
    <w:rsid w:val="00C24895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Default">
    <w:name w:val="Default"/>
    <w:qFormat/>
    <w:rsid w:val="00C248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unhideWhenUsed/>
    <w:qFormat/>
    <w:rsid w:val="004D4532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uiPriority w:val="99"/>
    <w:qFormat/>
    <w:rsid w:val="00D53DF9"/>
    <w:pPr>
      <w:spacing w:after="160" w:line="240" w:lineRule="exact"/>
      <w:jc w:val="right"/>
    </w:pPr>
    <w:rPr>
      <w:rFonts w:ascii="Times New Roman" w:hAnsi="Times New Roman"/>
      <w:color w:val="auto"/>
      <w:lang w:val="en-GB" w:eastAsia="en-US"/>
    </w:rPr>
  </w:style>
  <w:style w:type="paragraph" w:styleId="ab">
    <w:name w:val="footnote text"/>
    <w:basedOn w:val="a"/>
    <w:link w:val="aa"/>
    <w:uiPriority w:val="99"/>
    <w:semiHidden/>
    <w:unhideWhenUsed/>
    <w:rsid w:val="00D53DF9"/>
    <w:pPr>
      <w:widowControl/>
    </w:pPr>
    <w:rPr>
      <w:rFonts w:ascii="Times New Roman" w:hAnsi="Times New Roman"/>
      <w:color w:val="auto"/>
    </w:rPr>
  </w:style>
  <w:style w:type="paragraph" w:customStyle="1" w:styleId="FORMATTEXT">
    <w:name w:val=".FORMATTEXT"/>
    <w:qFormat/>
    <w:pPr>
      <w:widowControl w:val="0"/>
      <w:spacing w:after="160" w:line="259" w:lineRule="auto"/>
    </w:pPr>
    <w:rPr>
      <w:rFonts w:ascii="Arial" w:eastAsia="Courier New" w:hAnsi="Arial" w:cs="Noto Sans Devanagari"/>
      <w:kern w:val="2"/>
      <w:sz w:val="20"/>
      <w:szCs w:val="24"/>
      <w:lang w:eastAsia="zh-CN" w:bidi="hi-IN"/>
    </w:rPr>
  </w:style>
  <w:style w:type="table" w:styleId="af1">
    <w:name w:val="Table Grid"/>
    <w:basedOn w:val="a1"/>
    <w:uiPriority w:val="39"/>
    <w:rsid w:val="004D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dc:description/>
  <cp:lastModifiedBy>Work</cp:lastModifiedBy>
  <cp:revision>24</cp:revision>
  <cp:lastPrinted>2024-07-29T11:16:00Z</cp:lastPrinted>
  <dcterms:created xsi:type="dcterms:W3CDTF">2024-07-09T06:17:00Z</dcterms:created>
  <dcterms:modified xsi:type="dcterms:W3CDTF">2024-07-29T11:16:00Z</dcterms:modified>
  <dc:language>ru-RU</dc:language>
</cp:coreProperties>
</file>