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37E" w:rsidRPr="00A33862" w:rsidRDefault="008F737E">
      <w:pPr>
        <w:spacing w:after="0" w:line="240" w:lineRule="auto"/>
        <w:rPr>
          <w:rFonts w:ascii="Arial" w:hAnsi="Arial" w:cs="Arial"/>
          <w:sz w:val="24"/>
          <w:szCs w:val="24"/>
        </w:rPr>
      </w:pPr>
      <w:bookmarkStart w:id="0" w:name="_GoBack"/>
    </w:p>
    <w:tbl>
      <w:tblPr>
        <w:tblW w:w="0" w:type="auto"/>
        <w:tblInd w:w="0" w:type="dxa"/>
        <w:tblLook w:val="0000" w:firstRow="0" w:lastRow="0" w:firstColumn="0" w:lastColumn="0" w:noHBand="0" w:noVBand="0"/>
      </w:tblPr>
      <w:tblGrid>
        <w:gridCol w:w="4898"/>
        <w:gridCol w:w="4740"/>
      </w:tblGrid>
      <w:tr w:rsidR="008F737E" w:rsidRPr="00A33862">
        <w:tc>
          <w:tcPr>
            <w:tcW w:w="5210" w:type="dxa"/>
          </w:tcPr>
          <w:p w:rsidR="008F737E" w:rsidRPr="00A33862" w:rsidRDefault="008F737E">
            <w:pPr>
              <w:spacing w:after="0" w:line="240" w:lineRule="auto"/>
              <w:rPr>
                <w:rFonts w:ascii="Arial" w:hAnsi="Arial" w:cs="Arial"/>
                <w:b/>
                <w:bCs/>
                <w:sz w:val="24"/>
                <w:szCs w:val="24"/>
              </w:rPr>
            </w:pPr>
            <w:r w:rsidRPr="00A33862">
              <w:rPr>
                <w:rFonts w:ascii="Arial" w:hAnsi="Arial" w:cs="Arial"/>
                <w:b/>
                <w:bCs/>
                <w:sz w:val="24"/>
                <w:szCs w:val="24"/>
              </w:rPr>
              <w:t>ПОСТАНОВЛЕНИЕ</w:t>
            </w:r>
          </w:p>
        </w:tc>
        <w:tc>
          <w:tcPr>
            <w:tcW w:w="5211" w:type="dxa"/>
          </w:tcPr>
          <w:p w:rsidR="008F737E" w:rsidRPr="00A33862" w:rsidRDefault="008F737E">
            <w:pPr>
              <w:spacing w:after="0" w:line="240" w:lineRule="auto"/>
              <w:jc w:val="right"/>
              <w:rPr>
                <w:rFonts w:ascii="Arial" w:hAnsi="Arial" w:cs="Arial"/>
                <w:b/>
                <w:bCs/>
                <w:sz w:val="24"/>
                <w:szCs w:val="24"/>
              </w:rPr>
            </w:pPr>
            <w:r w:rsidRPr="00A33862">
              <w:rPr>
                <w:rFonts w:ascii="Arial" w:hAnsi="Arial" w:cs="Arial"/>
                <w:b/>
                <w:bCs/>
                <w:sz w:val="24"/>
                <w:szCs w:val="24"/>
              </w:rPr>
              <w:t>КАРАР</w:t>
            </w:r>
          </w:p>
        </w:tc>
      </w:tr>
    </w:tbl>
    <w:p w:rsidR="008F737E" w:rsidRPr="00A33862" w:rsidRDefault="008F737E">
      <w:pPr>
        <w:spacing w:after="0" w:line="240" w:lineRule="auto"/>
        <w:rPr>
          <w:rFonts w:ascii="Arial" w:hAnsi="Arial" w:cs="Arial"/>
          <w:sz w:val="24"/>
          <w:szCs w:val="24"/>
        </w:rPr>
      </w:pPr>
    </w:p>
    <w:tbl>
      <w:tblPr>
        <w:tblW w:w="9889" w:type="dxa"/>
        <w:tblInd w:w="0" w:type="dxa"/>
        <w:tblLayout w:type="fixed"/>
        <w:tblLook w:val="0000" w:firstRow="0" w:lastRow="0" w:firstColumn="0" w:lastColumn="0" w:noHBand="0" w:noVBand="0"/>
      </w:tblPr>
      <w:tblGrid>
        <w:gridCol w:w="534"/>
        <w:gridCol w:w="283"/>
        <w:gridCol w:w="567"/>
        <w:gridCol w:w="284"/>
        <w:gridCol w:w="1417"/>
        <w:gridCol w:w="1134"/>
        <w:gridCol w:w="3544"/>
        <w:gridCol w:w="1134"/>
        <w:gridCol w:w="992"/>
      </w:tblGrid>
      <w:tr w:rsidR="00A33862" w:rsidRPr="00A33862">
        <w:tc>
          <w:tcPr>
            <w:tcW w:w="534" w:type="dxa"/>
          </w:tcPr>
          <w:p w:rsidR="008F737E" w:rsidRPr="00A33862" w:rsidRDefault="008F737E">
            <w:pPr>
              <w:spacing w:after="0" w:line="240" w:lineRule="auto"/>
              <w:rPr>
                <w:rFonts w:ascii="Arial" w:hAnsi="Arial" w:cs="Arial"/>
                <w:b/>
                <w:bCs/>
                <w:sz w:val="24"/>
                <w:szCs w:val="24"/>
                <w:lang w:val="tt-RU"/>
              </w:rPr>
            </w:pPr>
          </w:p>
        </w:tc>
        <w:tc>
          <w:tcPr>
            <w:tcW w:w="283" w:type="dxa"/>
          </w:tcPr>
          <w:p w:rsidR="008F737E" w:rsidRPr="00A33862" w:rsidRDefault="008F737E">
            <w:pPr>
              <w:spacing w:after="0" w:line="240" w:lineRule="auto"/>
              <w:jc w:val="right"/>
              <w:rPr>
                <w:rFonts w:ascii="Arial" w:hAnsi="Arial" w:cs="Arial"/>
                <w:b/>
                <w:bCs/>
                <w:sz w:val="24"/>
                <w:szCs w:val="24"/>
              </w:rPr>
            </w:pPr>
            <w:r w:rsidRPr="00A33862">
              <w:rPr>
                <w:rFonts w:ascii="Arial" w:hAnsi="Arial" w:cs="Arial"/>
                <w:b/>
                <w:bCs/>
                <w:sz w:val="24"/>
                <w:szCs w:val="24"/>
              </w:rPr>
              <w:t>«</w:t>
            </w:r>
          </w:p>
        </w:tc>
        <w:tc>
          <w:tcPr>
            <w:tcW w:w="567" w:type="dxa"/>
            <w:tcBorders>
              <w:bottom w:val="single" w:sz="4" w:space="0" w:color="auto"/>
            </w:tcBorders>
          </w:tcPr>
          <w:p w:rsidR="008F737E" w:rsidRPr="00A33862" w:rsidRDefault="00A33862">
            <w:pPr>
              <w:spacing w:after="0" w:line="240" w:lineRule="auto"/>
              <w:jc w:val="center"/>
              <w:rPr>
                <w:rFonts w:ascii="Arial" w:hAnsi="Arial" w:cs="Arial"/>
                <w:b/>
                <w:bCs/>
                <w:sz w:val="24"/>
                <w:szCs w:val="24"/>
                <w:lang w:val="tt-RU"/>
              </w:rPr>
            </w:pPr>
            <w:r w:rsidRPr="00A33862">
              <w:rPr>
                <w:rFonts w:ascii="Arial" w:hAnsi="Arial" w:cs="Arial"/>
                <w:b/>
                <w:bCs/>
                <w:sz w:val="24"/>
                <w:szCs w:val="24"/>
                <w:lang w:val="tt-RU"/>
              </w:rPr>
              <w:t>02</w:t>
            </w:r>
          </w:p>
        </w:tc>
        <w:tc>
          <w:tcPr>
            <w:tcW w:w="284" w:type="dxa"/>
          </w:tcPr>
          <w:p w:rsidR="008F737E" w:rsidRPr="00A33862" w:rsidRDefault="008F737E">
            <w:pPr>
              <w:spacing w:after="0" w:line="240" w:lineRule="auto"/>
              <w:rPr>
                <w:rFonts w:ascii="Arial" w:hAnsi="Arial" w:cs="Arial"/>
                <w:b/>
                <w:bCs/>
                <w:sz w:val="24"/>
                <w:szCs w:val="24"/>
              </w:rPr>
            </w:pPr>
            <w:r w:rsidRPr="00A33862">
              <w:rPr>
                <w:rFonts w:ascii="Arial" w:hAnsi="Arial" w:cs="Arial"/>
                <w:b/>
                <w:bCs/>
                <w:sz w:val="24"/>
                <w:szCs w:val="24"/>
              </w:rPr>
              <w:t>»</w:t>
            </w:r>
          </w:p>
        </w:tc>
        <w:tc>
          <w:tcPr>
            <w:tcW w:w="1417" w:type="dxa"/>
            <w:tcBorders>
              <w:bottom w:val="single" w:sz="4" w:space="0" w:color="auto"/>
            </w:tcBorders>
          </w:tcPr>
          <w:p w:rsidR="008F737E" w:rsidRPr="00A33862" w:rsidRDefault="00A33862" w:rsidP="00A33862">
            <w:pPr>
              <w:spacing w:after="0" w:line="240" w:lineRule="auto"/>
              <w:jc w:val="center"/>
              <w:rPr>
                <w:rFonts w:ascii="Arial" w:hAnsi="Arial" w:cs="Arial"/>
                <w:b/>
                <w:bCs/>
                <w:sz w:val="24"/>
                <w:szCs w:val="24"/>
                <w:lang w:val="tt-RU"/>
              </w:rPr>
            </w:pPr>
            <w:r w:rsidRPr="00A33862">
              <w:rPr>
                <w:rFonts w:ascii="Arial" w:hAnsi="Arial" w:cs="Arial"/>
                <w:b/>
                <w:bCs/>
                <w:sz w:val="24"/>
                <w:szCs w:val="24"/>
                <w:lang w:val="tt-RU"/>
              </w:rPr>
              <w:t>июня</w:t>
            </w:r>
          </w:p>
        </w:tc>
        <w:tc>
          <w:tcPr>
            <w:tcW w:w="1134" w:type="dxa"/>
          </w:tcPr>
          <w:p w:rsidR="008F737E" w:rsidRPr="00A33862" w:rsidRDefault="008F737E">
            <w:pPr>
              <w:spacing w:after="0" w:line="240" w:lineRule="auto"/>
              <w:jc w:val="center"/>
              <w:rPr>
                <w:rFonts w:ascii="Arial" w:hAnsi="Arial" w:cs="Arial"/>
                <w:b/>
                <w:bCs/>
                <w:sz w:val="24"/>
                <w:szCs w:val="24"/>
                <w:lang w:val="tt-RU"/>
              </w:rPr>
            </w:pPr>
            <w:r w:rsidRPr="00A33862">
              <w:rPr>
                <w:rFonts w:ascii="Arial" w:hAnsi="Arial" w:cs="Arial"/>
                <w:b/>
                <w:bCs/>
                <w:sz w:val="24"/>
                <w:szCs w:val="24"/>
                <w:lang w:val="tt-RU"/>
              </w:rPr>
              <w:t>2025 ел</w:t>
            </w:r>
          </w:p>
        </w:tc>
        <w:tc>
          <w:tcPr>
            <w:tcW w:w="3544" w:type="dxa"/>
          </w:tcPr>
          <w:p w:rsidR="008F737E" w:rsidRPr="00A33862" w:rsidRDefault="008F737E">
            <w:pPr>
              <w:spacing w:after="0" w:line="240" w:lineRule="auto"/>
              <w:rPr>
                <w:rFonts w:ascii="Arial" w:hAnsi="Arial" w:cs="Arial"/>
                <w:b/>
                <w:bCs/>
                <w:sz w:val="24"/>
                <w:szCs w:val="24"/>
                <w:lang w:val="tt-RU"/>
              </w:rPr>
            </w:pPr>
          </w:p>
        </w:tc>
        <w:tc>
          <w:tcPr>
            <w:tcW w:w="1134" w:type="dxa"/>
          </w:tcPr>
          <w:p w:rsidR="008F737E" w:rsidRPr="00A33862" w:rsidRDefault="008F737E">
            <w:pPr>
              <w:spacing w:after="0" w:line="240" w:lineRule="auto"/>
              <w:jc w:val="right"/>
              <w:rPr>
                <w:rFonts w:ascii="Arial" w:hAnsi="Arial" w:cs="Arial"/>
                <w:b/>
                <w:bCs/>
                <w:sz w:val="24"/>
                <w:szCs w:val="24"/>
                <w:lang w:val="tt-RU"/>
              </w:rPr>
            </w:pPr>
            <w:r w:rsidRPr="00A33862">
              <w:rPr>
                <w:rFonts w:ascii="Arial" w:hAnsi="Arial" w:cs="Arial"/>
                <w:b/>
                <w:bCs/>
                <w:sz w:val="24"/>
                <w:szCs w:val="24"/>
                <w:lang w:val="tt-RU"/>
              </w:rPr>
              <w:t>№</w:t>
            </w:r>
          </w:p>
        </w:tc>
        <w:tc>
          <w:tcPr>
            <w:tcW w:w="992" w:type="dxa"/>
            <w:tcBorders>
              <w:bottom w:val="single" w:sz="4" w:space="0" w:color="auto"/>
            </w:tcBorders>
          </w:tcPr>
          <w:p w:rsidR="008F737E" w:rsidRPr="00A33862" w:rsidRDefault="00A33862">
            <w:pPr>
              <w:spacing w:after="0" w:line="240" w:lineRule="auto"/>
              <w:jc w:val="center"/>
              <w:rPr>
                <w:rFonts w:ascii="Arial" w:hAnsi="Arial" w:cs="Arial"/>
                <w:b/>
                <w:bCs/>
                <w:sz w:val="24"/>
                <w:szCs w:val="24"/>
                <w:lang w:val="tt-RU"/>
              </w:rPr>
            </w:pPr>
            <w:r w:rsidRPr="00A33862">
              <w:rPr>
                <w:rFonts w:ascii="Arial" w:hAnsi="Arial" w:cs="Arial"/>
                <w:b/>
                <w:bCs/>
                <w:sz w:val="24"/>
                <w:szCs w:val="24"/>
                <w:lang w:val="tt-RU"/>
              </w:rPr>
              <w:t>553</w:t>
            </w:r>
          </w:p>
        </w:tc>
      </w:tr>
    </w:tbl>
    <w:p w:rsidR="008F737E" w:rsidRPr="00A33862" w:rsidRDefault="008F737E">
      <w:pPr>
        <w:spacing w:after="0" w:line="240" w:lineRule="auto"/>
        <w:ind w:firstLine="709"/>
        <w:rPr>
          <w:rFonts w:ascii="Arial" w:hAnsi="Arial" w:cs="Arial"/>
          <w:b/>
          <w:bCs/>
          <w:sz w:val="24"/>
          <w:szCs w:val="24"/>
        </w:rPr>
      </w:pPr>
    </w:p>
    <w:tbl>
      <w:tblPr>
        <w:tblW w:w="0" w:type="auto"/>
        <w:jc w:val="center"/>
        <w:tblInd w:w="0" w:type="dxa"/>
        <w:tblLook w:val="0000" w:firstRow="0" w:lastRow="0" w:firstColumn="0" w:lastColumn="0" w:noHBand="0" w:noVBand="0"/>
      </w:tblPr>
      <w:tblGrid>
        <w:gridCol w:w="6520"/>
        <w:gridCol w:w="2233"/>
      </w:tblGrid>
      <w:tr w:rsidR="008F737E" w:rsidRPr="00A33862">
        <w:trPr>
          <w:jc w:val="center"/>
        </w:trPr>
        <w:tc>
          <w:tcPr>
            <w:tcW w:w="6520" w:type="dxa"/>
          </w:tcPr>
          <w:p w:rsidR="008F737E" w:rsidRPr="00A33862" w:rsidRDefault="008F737E">
            <w:pPr>
              <w:spacing w:after="0" w:line="240" w:lineRule="auto"/>
              <w:jc w:val="both"/>
              <w:rPr>
                <w:rFonts w:ascii="Arial" w:hAnsi="Arial" w:cs="Arial"/>
                <w:b/>
                <w:sz w:val="24"/>
                <w:szCs w:val="24"/>
              </w:rPr>
            </w:pPr>
            <w:r w:rsidRPr="00A33862">
              <w:rPr>
                <w:rFonts w:ascii="Arial" w:hAnsi="Arial" w:cs="Arial"/>
                <w:b/>
                <w:sz w:val="24"/>
                <w:szCs w:val="24"/>
              </w:rPr>
              <w:t xml:space="preserve">Татарстан </w:t>
            </w:r>
            <w:proofErr w:type="spellStart"/>
            <w:r w:rsidRPr="00A33862">
              <w:rPr>
                <w:rFonts w:ascii="Arial" w:hAnsi="Arial" w:cs="Arial"/>
                <w:b/>
                <w:sz w:val="24"/>
                <w:szCs w:val="24"/>
              </w:rPr>
              <w:t>Республикасы</w:t>
            </w:r>
            <w:proofErr w:type="spellEnd"/>
            <w:r w:rsidRPr="00A33862">
              <w:rPr>
                <w:rFonts w:ascii="Arial" w:hAnsi="Arial" w:cs="Arial"/>
                <w:b/>
                <w:sz w:val="24"/>
                <w:szCs w:val="24"/>
              </w:rPr>
              <w:t xml:space="preserve"> Арча </w:t>
            </w:r>
            <w:proofErr w:type="spellStart"/>
            <w:r w:rsidRPr="00A33862">
              <w:rPr>
                <w:rFonts w:ascii="Arial" w:hAnsi="Arial" w:cs="Arial"/>
                <w:b/>
                <w:sz w:val="24"/>
                <w:szCs w:val="24"/>
              </w:rPr>
              <w:t>муниципаль</w:t>
            </w:r>
            <w:proofErr w:type="spellEnd"/>
            <w:r w:rsidRPr="00A33862">
              <w:rPr>
                <w:rFonts w:ascii="Arial" w:hAnsi="Arial" w:cs="Arial"/>
                <w:b/>
                <w:sz w:val="24"/>
                <w:szCs w:val="24"/>
              </w:rPr>
              <w:t xml:space="preserve"> районы </w:t>
            </w:r>
            <w:proofErr w:type="spellStart"/>
            <w:r w:rsidRPr="00A33862">
              <w:rPr>
                <w:rFonts w:ascii="Arial" w:hAnsi="Arial" w:cs="Arial"/>
                <w:b/>
                <w:sz w:val="24"/>
                <w:szCs w:val="24"/>
              </w:rPr>
              <w:t>Башкарма</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комитетының</w:t>
            </w:r>
            <w:proofErr w:type="spellEnd"/>
            <w:r w:rsidRPr="00A33862">
              <w:rPr>
                <w:rFonts w:ascii="Arial" w:hAnsi="Arial" w:cs="Arial"/>
                <w:b/>
                <w:sz w:val="24"/>
                <w:szCs w:val="24"/>
                <w:lang w:val="tt-RU"/>
              </w:rPr>
              <w:t xml:space="preserve"> 2024 елның 19 декабрендәге</w:t>
            </w:r>
            <w:r w:rsidRPr="00A33862">
              <w:rPr>
                <w:rFonts w:ascii="Arial" w:hAnsi="Arial" w:cs="Arial"/>
                <w:b/>
                <w:sz w:val="24"/>
                <w:szCs w:val="24"/>
              </w:rPr>
              <w:t xml:space="preserve"> </w:t>
            </w:r>
            <w:r w:rsidRPr="00A33862">
              <w:rPr>
                <w:rFonts w:ascii="Arial" w:hAnsi="Arial" w:cs="Arial"/>
                <w:b/>
                <w:sz w:val="24"/>
                <w:szCs w:val="24"/>
                <w:lang w:val="tt-RU"/>
              </w:rPr>
              <w:t>“</w:t>
            </w:r>
            <w:r w:rsidRPr="00A33862">
              <w:rPr>
                <w:rFonts w:ascii="Arial" w:hAnsi="Arial" w:cs="Arial"/>
                <w:b/>
                <w:sz w:val="24"/>
                <w:szCs w:val="24"/>
              </w:rPr>
              <w:t xml:space="preserve">2025 </w:t>
            </w:r>
            <w:proofErr w:type="spellStart"/>
            <w:r w:rsidRPr="00A33862">
              <w:rPr>
                <w:rFonts w:ascii="Arial" w:hAnsi="Arial" w:cs="Arial"/>
                <w:b/>
                <w:sz w:val="24"/>
                <w:szCs w:val="24"/>
              </w:rPr>
              <w:t>елга</w:t>
            </w:r>
            <w:proofErr w:type="spellEnd"/>
            <w:r w:rsidRPr="00A33862">
              <w:rPr>
                <w:rFonts w:ascii="Arial" w:hAnsi="Arial" w:cs="Arial"/>
                <w:b/>
                <w:sz w:val="24"/>
                <w:szCs w:val="24"/>
              </w:rPr>
              <w:t xml:space="preserve"> Арча </w:t>
            </w:r>
            <w:proofErr w:type="spellStart"/>
            <w:r w:rsidRPr="00A33862">
              <w:rPr>
                <w:rFonts w:ascii="Arial" w:hAnsi="Arial" w:cs="Arial"/>
                <w:b/>
                <w:sz w:val="24"/>
                <w:szCs w:val="24"/>
              </w:rPr>
              <w:t>муниципаль</w:t>
            </w:r>
            <w:proofErr w:type="spellEnd"/>
            <w:r w:rsidRPr="00A33862">
              <w:rPr>
                <w:rFonts w:ascii="Arial" w:hAnsi="Arial" w:cs="Arial"/>
                <w:b/>
                <w:sz w:val="24"/>
                <w:szCs w:val="24"/>
              </w:rPr>
              <w:t xml:space="preserve"> районы </w:t>
            </w:r>
            <w:proofErr w:type="spellStart"/>
            <w:r w:rsidRPr="00A33862">
              <w:rPr>
                <w:rFonts w:ascii="Arial" w:hAnsi="Arial" w:cs="Arial"/>
                <w:b/>
                <w:sz w:val="24"/>
                <w:szCs w:val="24"/>
              </w:rPr>
              <w:t>гомуми</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белем</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бирү</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учреждениеләрендә</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укучыларны</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тукландыруны</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оештыру</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турында</w:t>
            </w:r>
            <w:proofErr w:type="spellEnd"/>
            <w:r w:rsidRPr="00A33862">
              <w:rPr>
                <w:rFonts w:ascii="Arial" w:hAnsi="Arial" w:cs="Arial"/>
                <w:b/>
                <w:sz w:val="24"/>
                <w:szCs w:val="24"/>
                <w:lang w:val="tt-RU"/>
              </w:rPr>
              <w:t xml:space="preserve">” </w:t>
            </w:r>
            <w:r w:rsidRPr="00A33862">
              <w:rPr>
                <w:rFonts w:ascii="Arial" w:hAnsi="Arial" w:cs="Arial"/>
                <w:b/>
                <w:sz w:val="24"/>
                <w:szCs w:val="24"/>
              </w:rPr>
              <w:t>1041</w:t>
            </w:r>
            <w:r w:rsidRPr="00A33862">
              <w:rPr>
                <w:rFonts w:ascii="Arial" w:hAnsi="Arial" w:cs="Arial"/>
                <w:b/>
                <w:sz w:val="24"/>
                <w:szCs w:val="24"/>
                <w:lang w:val="tt-RU"/>
              </w:rPr>
              <w:t xml:space="preserve"> номерлы</w:t>
            </w:r>
            <w:r w:rsidRPr="00A33862">
              <w:rPr>
                <w:rFonts w:ascii="Arial" w:hAnsi="Arial" w:cs="Arial"/>
                <w:b/>
                <w:sz w:val="24"/>
                <w:szCs w:val="24"/>
              </w:rPr>
              <w:t xml:space="preserve"> </w:t>
            </w:r>
            <w:proofErr w:type="spellStart"/>
            <w:r w:rsidRPr="00A33862">
              <w:rPr>
                <w:rFonts w:ascii="Arial" w:hAnsi="Arial" w:cs="Arial"/>
                <w:b/>
                <w:sz w:val="24"/>
                <w:szCs w:val="24"/>
              </w:rPr>
              <w:t>карарына</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үзгәрешләр</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кертү</w:t>
            </w:r>
            <w:proofErr w:type="spellEnd"/>
            <w:r w:rsidRPr="00A33862">
              <w:rPr>
                <w:rFonts w:ascii="Arial" w:hAnsi="Arial" w:cs="Arial"/>
                <w:b/>
                <w:sz w:val="24"/>
                <w:szCs w:val="24"/>
              </w:rPr>
              <w:t xml:space="preserve"> </w:t>
            </w:r>
            <w:proofErr w:type="spellStart"/>
            <w:r w:rsidRPr="00A33862">
              <w:rPr>
                <w:rFonts w:ascii="Arial" w:hAnsi="Arial" w:cs="Arial"/>
                <w:b/>
                <w:sz w:val="24"/>
                <w:szCs w:val="24"/>
              </w:rPr>
              <w:t>хакында</w:t>
            </w:r>
            <w:proofErr w:type="spellEnd"/>
          </w:p>
        </w:tc>
        <w:tc>
          <w:tcPr>
            <w:tcW w:w="2233" w:type="dxa"/>
          </w:tcPr>
          <w:p w:rsidR="008F737E" w:rsidRPr="00A33862" w:rsidRDefault="008F737E">
            <w:pPr>
              <w:spacing w:after="0"/>
              <w:rPr>
                <w:rFonts w:ascii="Arial" w:hAnsi="Arial" w:cs="Arial"/>
                <w:b/>
                <w:sz w:val="24"/>
                <w:szCs w:val="24"/>
              </w:rPr>
            </w:pPr>
          </w:p>
        </w:tc>
      </w:tr>
    </w:tbl>
    <w:p w:rsidR="008F737E" w:rsidRPr="00A33862" w:rsidRDefault="008F737E">
      <w:pPr>
        <w:spacing w:after="0"/>
        <w:rPr>
          <w:rFonts w:ascii="Arial" w:hAnsi="Arial" w:cs="Arial"/>
          <w:b/>
          <w:sz w:val="24"/>
          <w:szCs w:val="24"/>
        </w:rPr>
      </w:pPr>
    </w:p>
    <w:p w:rsidR="008F737E" w:rsidRPr="00A33862" w:rsidRDefault="008F737E">
      <w:pPr>
        <w:pStyle w:val="1"/>
        <w:rPr>
          <w:rFonts w:ascii="Arial" w:hAnsi="Arial" w:cs="Arial"/>
          <w:b w:val="0"/>
          <w:sz w:val="24"/>
          <w:szCs w:val="24"/>
          <w:lang w:val="tt-RU"/>
        </w:rPr>
      </w:pPr>
      <w:r w:rsidRPr="00A33862">
        <w:rPr>
          <w:rFonts w:ascii="Arial" w:hAnsi="Arial" w:cs="Arial"/>
          <w:b w:val="0"/>
          <w:sz w:val="24"/>
          <w:szCs w:val="24"/>
        </w:rPr>
        <w:t xml:space="preserve">Татарстан </w:t>
      </w:r>
      <w:proofErr w:type="spellStart"/>
      <w:r w:rsidRPr="00A33862">
        <w:rPr>
          <w:rFonts w:ascii="Arial" w:hAnsi="Arial" w:cs="Arial"/>
          <w:b w:val="0"/>
          <w:sz w:val="24"/>
          <w:szCs w:val="24"/>
        </w:rPr>
        <w:t>Республикасы</w:t>
      </w:r>
      <w:proofErr w:type="spellEnd"/>
      <w:r w:rsidRPr="00A33862">
        <w:rPr>
          <w:rFonts w:ascii="Arial" w:hAnsi="Arial" w:cs="Arial"/>
          <w:b w:val="0"/>
          <w:sz w:val="24"/>
          <w:szCs w:val="24"/>
        </w:rPr>
        <w:t xml:space="preserve"> Арча </w:t>
      </w:r>
      <w:proofErr w:type="spellStart"/>
      <w:r w:rsidRPr="00A33862">
        <w:rPr>
          <w:rFonts w:ascii="Arial" w:hAnsi="Arial" w:cs="Arial"/>
          <w:b w:val="0"/>
          <w:sz w:val="24"/>
          <w:szCs w:val="24"/>
        </w:rPr>
        <w:t>муниципаль</w:t>
      </w:r>
      <w:proofErr w:type="spellEnd"/>
      <w:r w:rsidRPr="00A33862">
        <w:rPr>
          <w:rFonts w:ascii="Arial" w:hAnsi="Arial" w:cs="Arial"/>
          <w:b w:val="0"/>
          <w:sz w:val="24"/>
          <w:szCs w:val="24"/>
        </w:rPr>
        <w:t xml:space="preserve"> районы </w:t>
      </w:r>
      <w:proofErr w:type="spellStart"/>
      <w:r w:rsidRPr="00A33862">
        <w:rPr>
          <w:rFonts w:ascii="Arial" w:hAnsi="Arial" w:cs="Arial"/>
          <w:b w:val="0"/>
          <w:sz w:val="24"/>
          <w:szCs w:val="24"/>
        </w:rPr>
        <w:t>гомуми</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белем</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бирү</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учреждениеләрендә</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укучыларны</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баланслы</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кайнар</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тукландыру</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нормаларын</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үтәүне</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тәэмин</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итү</w:t>
      </w:r>
      <w:proofErr w:type="spellEnd"/>
      <w:r w:rsidRPr="00A33862">
        <w:rPr>
          <w:rFonts w:ascii="Arial" w:hAnsi="Arial" w:cs="Arial"/>
          <w:b w:val="0"/>
          <w:sz w:val="24"/>
          <w:szCs w:val="24"/>
        </w:rPr>
        <w:t xml:space="preserve"> </w:t>
      </w:r>
      <w:proofErr w:type="spellStart"/>
      <w:r w:rsidRPr="00A33862">
        <w:rPr>
          <w:rFonts w:ascii="Arial" w:hAnsi="Arial" w:cs="Arial"/>
          <w:b w:val="0"/>
          <w:sz w:val="24"/>
          <w:szCs w:val="24"/>
        </w:rPr>
        <w:t>максатларында</w:t>
      </w:r>
      <w:proofErr w:type="spellEnd"/>
      <w:r w:rsidRPr="00A33862">
        <w:rPr>
          <w:rFonts w:ascii="Arial" w:hAnsi="Arial" w:cs="Arial"/>
          <w:b w:val="0"/>
          <w:sz w:val="24"/>
          <w:szCs w:val="24"/>
        </w:rPr>
        <w:t xml:space="preserve">, </w:t>
      </w:r>
      <w:r w:rsidRPr="00A33862">
        <w:rPr>
          <w:rFonts w:ascii="Arial" w:hAnsi="Arial" w:cs="Arial"/>
          <w:b w:val="0"/>
          <w:sz w:val="24"/>
          <w:szCs w:val="24"/>
          <w:lang w:val="tt-RU"/>
        </w:rPr>
        <w:t>Татарстан Республикасы Министрлар Кабинетының 2025 елның 21 апрелендәге  “Татарстан Республикасы Министрлар Кабинетының 2024 елның 12 сентябрендәге “2025 елга, 2026 һәм 2027 еллар план чорына дәүләт мәгариф оешмаларында башлангыч гомуми белем бирү программалары буенча укучыларны түләүсез кайнар туклану белән тәэмин итүгә һәм оештыруга норматив чыгымнарны һәм башлангыч гомуми белем бирү программалары буенча укучыларны кайнар туклануның уртача бәясен раслау турында” 777 номерлы карарына үзгәрешләр кертү хакында” 253 номерлы карары белән</w:t>
      </w:r>
      <w:r w:rsidRPr="00A33862">
        <w:rPr>
          <w:rFonts w:ascii="Arial" w:hAnsi="Arial" w:cs="Arial"/>
          <w:b w:val="0"/>
          <w:sz w:val="24"/>
          <w:szCs w:val="24"/>
        </w:rPr>
        <w:t xml:space="preserve">, Татарстан </w:t>
      </w:r>
      <w:proofErr w:type="spellStart"/>
      <w:r w:rsidRPr="00A33862">
        <w:rPr>
          <w:rFonts w:ascii="Arial" w:hAnsi="Arial" w:cs="Arial"/>
          <w:b w:val="0"/>
          <w:sz w:val="24"/>
          <w:szCs w:val="24"/>
        </w:rPr>
        <w:t>Республикасы</w:t>
      </w:r>
      <w:proofErr w:type="spellEnd"/>
      <w:r w:rsidRPr="00A33862">
        <w:rPr>
          <w:rFonts w:ascii="Arial" w:hAnsi="Arial" w:cs="Arial"/>
          <w:b w:val="0"/>
          <w:sz w:val="24"/>
          <w:szCs w:val="24"/>
        </w:rPr>
        <w:t xml:space="preserve"> Арча </w:t>
      </w:r>
      <w:proofErr w:type="spellStart"/>
      <w:r w:rsidRPr="00A33862">
        <w:rPr>
          <w:rFonts w:ascii="Arial" w:hAnsi="Arial" w:cs="Arial"/>
          <w:b w:val="0"/>
          <w:sz w:val="24"/>
          <w:szCs w:val="24"/>
        </w:rPr>
        <w:t>муниципаль</w:t>
      </w:r>
      <w:proofErr w:type="spellEnd"/>
      <w:r w:rsidRPr="00A33862">
        <w:rPr>
          <w:rFonts w:ascii="Arial" w:hAnsi="Arial" w:cs="Arial"/>
          <w:b w:val="0"/>
          <w:sz w:val="24"/>
          <w:szCs w:val="24"/>
        </w:rPr>
        <w:t xml:space="preserve"> районы </w:t>
      </w:r>
      <w:proofErr w:type="spellStart"/>
      <w:r w:rsidRPr="00A33862">
        <w:rPr>
          <w:rFonts w:ascii="Arial" w:hAnsi="Arial" w:cs="Arial"/>
          <w:b w:val="0"/>
          <w:sz w:val="24"/>
          <w:szCs w:val="24"/>
        </w:rPr>
        <w:t>башкарма</w:t>
      </w:r>
      <w:proofErr w:type="spellEnd"/>
      <w:r w:rsidRPr="00A33862">
        <w:rPr>
          <w:rFonts w:ascii="Arial" w:hAnsi="Arial" w:cs="Arial"/>
          <w:b w:val="0"/>
          <w:sz w:val="24"/>
          <w:szCs w:val="24"/>
        </w:rPr>
        <w:t xml:space="preserve"> комитеты КАРАР БИРӘ:</w:t>
      </w:r>
      <w:r w:rsidRPr="00A33862">
        <w:rPr>
          <w:rFonts w:ascii="Arial" w:hAnsi="Arial" w:cs="Arial"/>
          <w:b w:val="0"/>
          <w:sz w:val="24"/>
          <w:szCs w:val="24"/>
          <w:lang w:val="tt-RU"/>
        </w:rPr>
        <w:t xml:space="preserve"> </w:t>
      </w:r>
    </w:p>
    <w:p w:rsidR="008F737E" w:rsidRPr="00A33862" w:rsidRDefault="008F737E">
      <w:pPr>
        <w:numPr>
          <w:ilvl w:val="0"/>
          <w:numId w:val="1"/>
        </w:numPr>
        <w:spacing w:after="0" w:line="240" w:lineRule="auto"/>
        <w:ind w:firstLineChars="235" w:firstLine="564"/>
        <w:jc w:val="both"/>
        <w:rPr>
          <w:rFonts w:ascii="Arial" w:hAnsi="Arial" w:cs="Arial"/>
          <w:sz w:val="24"/>
          <w:szCs w:val="24"/>
          <w:lang w:val="tt-RU"/>
        </w:rPr>
      </w:pPr>
      <w:r w:rsidRPr="00A33862">
        <w:rPr>
          <w:rFonts w:ascii="Arial" w:hAnsi="Arial" w:cs="Arial"/>
          <w:sz w:val="24"/>
          <w:szCs w:val="24"/>
          <w:lang w:val="tt-RU"/>
        </w:rPr>
        <w:t xml:space="preserve">Татарстан Республикасы Арча муниципаль районы Башкарма комитетының </w:t>
      </w:r>
      <w:r w:rsidRPr="00A33862">
        <w:rPr>
          <w:rFonts w:ascii="Arial" w:hAnsi="Arial" w:cs="Arial"/>
          <w:bCs/>
          <w:sz w:val="24"/>
          <w:szCs w:val="24"/>
          <w:lang w:val="tt-RU"/>
        </w:rPr>
        <w:t>2024 елның 19 декабрендәге</w:t>
      </w:r>
      <w:r w:rsidRPr="00A33862">
        <w:rPr>
          <w:rFonts w:ascii="Arial" w:hAnsi="Arial" w:cs="Arial"/>
          <w:sz w:val="24"/>
          <w:szCs w:val="24"/>
          <w:lang w:val="tt-RU"/>
        </w:rPr>
        <w:t xml:space="preserve"> “2025 елга Арча муниципаль районы гомуми белем бирү учреждениеләрендә укучыларны тукландыруны оештыру турында” 1041 номерлы карарына түбәндәге үзгәрешләрне кертергә::</w:t>
      </w:r>
    </w:p>
    <w:p w:rsidR="008F737E" w:rsidRPr="00A33862" w:rsidRDefault="008F737E">
      <w:pPr>
        <w:spacing w:after="0" w:line="240" w:lineRule="auto"/>
        <w:jc w:val="both"/>
        <w:rPr>
          <w:rFonts w:ascii="Arial" w:hAnsi="Arial" w:cs="Arial"/>
          <w:sz w:val="24"/>
          <w:szCs w:val="24"/>
          <w:lang w:val="tt-RU"/>
        </w:rPr>
      </w:pPr>
      <w:r w:rsidRPr="00A33862">
        <w:rPr>
          <w:rFonts w:ascii="Arial" w:hAnsi="Arial" w:cs="Arial"/>
          <w:sz w:val="24"/>
          <w:szCs w:val="24"/>
          <w:lang w:val="tt-RU"/>
        </w:rPr>
        <w:t xml:space="preserve">          1) 1.4 пунктта “69,43” саннарын “74,77” саннарына алмаштырырга.</w:t>
      </w:r>
    </w:p>
    <w:p w:rsidR="008F737E" w:rsidRPr="00A33862" w:rsidRDefault="008F737E">
      <w:pPr>
        <w:spacing w:after="0" w:line="240" w:lineRule="auto"/>
        <w:ind w:firstLine="709"/>
        <w:jc w:val="both"/>
        <w:rPr>
          <w:rFonts w:ascii="Arial" w:hAnsi="Arial" w:cs="Arial"/>
          <w:sz w:val="24"/>
          <w:szCs w:val="24"/>
          <w:lang w:val="tt-RU"/>
        </w:rPr>
      </w:pPr>
      <w:r w:rsidRPr="00A33862">
        <w:rPr>
          <w:rFonts w:ascii="Arial" w:hAnsi="Arial" w:cs="Arial"/>
          <w:sz w:val="24"/>
          <w:szCs w:val="24"/>
          <w:lang w:val="tt-RU"/>
        </w:rPr>
        <w:t>2. Әлеге карарны Татарстан Республикасының рәсми хокукый мәгълүмат порталында (http:pravo.tatarstan.ru) бастырып чыгарырга һәм Арча муниципаль районы сайтында (arsk.tatarstan.ru) урнаштыру юлы белән халыкка җиткерергә.</w:t>
      </w:r>
    </w:p>
    <w:p w:rsidR="008F737E" w:rsidRPr="00A33862" w:rsidRDefault="008F737E">
      <w:pPr>
        <w:spacing w:after="0" w:line="240" w:lineRule="auto"/>
        <w:ind w:firstLine="709"/>
        <w:jc w:val="both"/>
        <w:rPr>
          <w:rFonts w:ascii="Arial" w:hAnsi="Arial" w:cs="Arial"/>
          <w:sz w:val="24"/>
          <w:szCs w:val="24"/>
          <w:lang w:val="tt-RU"/>
        </w:rPr>
      </w:pPr>
      <w:r w:rsidRPr="00A33862">
        <w:rPr>
          <w:rFonts w:ascii="Arial" w:hAnsi="Arial" w:cs="Arial"/>
          <w:sz w:val="24"/>
          <w:szCs w:val="24"/>
          <w:lang w:val="tt-RU"/>
        </w:rPr>
        <w:t>3. Әлеге карарның гамәлдә булуы 2025 елның 1 апреленнән барлыкка килгән хокук мөнәсәбәтләренә кагыла дип билгеләргә.</w:t>
      </w:r>
    </w:p>
    <w:p w:rsidR="008F737E" w:rsidRPr="00A33862" w:rsidRDefault="008F737E">
      <w:pPr>
        <w:spacing w:after="0" w:line="240" w:lineRule="auto"/>
        <w:ind w:firstLine="709"/>
        <w:jc w:val="both"/>
        <w:rPr>
          <w:rFonts w:ascii="Arial" w:hAnsi="Arial" w:cs="Arial"/>
          <w:sz w:val="24"/>
          <w:szCs w:val="24"/>
          <w:lang w:val="tt-RU"/>
        </w:rPr>
      </w:pPr>
      <w:r w:rsidRPr="00A33862">
        <w:rPr>
          <w:rFonts w:ascii="Arial" w:hAnsi="Arial" w:cs="Arial"/>
          <w:sz w:val="24"/>
          <w:szCs w:val="24"/>
          <w:lang w:val="tt-RU"/>
        </w:rPr>
        <w:t>4. Әлеге карарның үтәлешен тикшереп торуны Арча муниципаль районы башкарма комитеты җитәкчесе урынбасарына йөкләргә.</w:t>
      </w:r>
    </w:p>
    <w:p w:rsidR="008F737E" w:rsidRPr="00A33862" w:rsidRDefault="008F737E">
      <w:pPr>
        <w:spacing w:after="0" w:line="240" w:lineRule="auto"/>
        <w:ind w:firstLine="709"/>
        <w:jc w:val="both"/>
        <w:rPr>
          <w:rFonts w:ascii="Arial" w:hAnsi="Arial" w:cs="Arial"/>
          <w:sz w:val="24"/>
          <w:szCs w:val="24"/>
          <w:lang w:val="tt-RU"/>
        </w:rPr>
      </w:pPr>
    </w:p>
    <w:p w:rsidR="008F737E" w:rsidRPr="00A33862" w:rsidRDefault="008F737E">
      <w:pPr>
        <w:pStyle w:val="ae"/>
        <w:spacing w:after="0" w:line="240" w:lineRule="auto"/>
        <w:ind w:left="0"/>
        <w:jc w:val="both"/>
        <w:rPr>
          <w:rFonts w:ascii="Arial" w:hAnsi="Arial" w:cs="Arial"/>
          <w:sz w:val="24"/>
          <w:szCs w:val="24"/>
          <w:lang w:val="tt-RU"/>
        </w:rPr>
      </w:pPr>
    </w:p>
    <w:p w:rsidR="008F737E" w:rsidRPr="00A33862" w:rsidRDefault="008F737E" w:rsidP="00006008">
      <w:pPr>
        <w:pStyle w:val="ae"/>
        <w:spacing w:after="0" w:line="240" w:lineRule="auto"/>
        <w:ind w:left="0"/>
        <w:jc w:val="both"/>
        <w:rPr>
          <w:rFonts w:ascii="Arial" w:hAnsi="Arial" w:cs="Arial"/>
          <w:sz w:val="24"/>
          <w:szCs w:val="24"/>
        </w:rPr>
      </w:pPr>
      <w:r w:rsidRPr="00A33862">
        <w:rPr>
          <w:rFonts w:ascii="Arial" w:hAnsi="Arial" w:cs="Arial"/>
          <w:sz w:val="24"/>
          <w:szCs w:val="24"/>
          <w:lang w:val="tt-RU"/>
        </w:rPr>
        <w:t>Башкарма комитет җитәкчесе</w:t>
      </w:r>
      <w:r w:rsidRPr="00A33862">
        <w:rPr>
          <w:rFonts w:ascii="Arial" w:hAnsi="Arial" w:cs="Arial"/>
          <w:sz w:val="24"/>
          <w:szCs w:val="24"/>
        </w:rPr>
        <w:tab/>
      </w:r>
      <w:r w:rsidRPr="00A33862">
        <w:rPr>
          <w:rFonts w:ascii="Arial" w:hAnsi="Arial" w:cs="Arial"/>
          <w:sz w:val="24"/>
          <w:szCs w:val="24"/>
        </w:rPr>
        <w:tab/>
      </w:r>
      <w:r w:rsidRPr="00A33862">
        <w:rPr>
          <w:rFonts w:ascii="Arial" w:hAnsi="Arial" w:cs="Arial"/>
          <w:sz w:val="24"/>
          <w:szCs w:val="24"/>
        </w:rPr>
        <w:tab/>
      </w:r>
      <w:r w:rsidRPr="00A33862">
        <w:rPr>
          <w:rFonts w:ascii="Arial" w:hAnsi="Arial" w:cs="Arial"/>
          <w:sz w:val="24"/>
          <w:szCs w:val="24"/>
        </w:rPr>
        <w:tab/>
        <w:t xml:space="preserve">  А.Г. </w:t>
      </w:r>
      <w:proofErr w:type="spellStart"/>
      <w:r w:rsidRPr="00A33862">
        <w:rPr>
          <w:rFonts w:ascii="Arial" w:hAnsi="Arial" w:cs="Arial"/>
          <w:sz w:val="24"/>
          <w:szCs w:val="24"/>
        </w:rPr>
        <w:t>Хисам</w:t>
      </w:r>
      <w:proofErr w:type="spellEnd"/>
      <w:r w:rsidRPr="00A33862">
        <w:rPr>
          <w:rFonts w:ascii="Arial" w:hAnsi="Arial" w:cs="Arial"/>
          <w:sz w:val="24"/>
          <w:szCs w:val="24"/>
          <w:lang w:val="tt-RU"/>
        </w:rPr>
        <w:t>е</w:t>
      </w:r>
      <w:proofErr w:type="spellStart"/>
      <w:r w:rsidRPr="00A33862">
        <w:rPr>
          <w:rFonts w:ascii="Arial" w:hAnsi="Arial" w:cs="Arial"/>
          <w:sz w:val="24"/>
          <w:szCs w:val="24"/>
        </w:rPr>
        <w:t>тдинов</w:t>
      </w:r>
      <w:proofErr w:type="spellEnd"/>
      <w:r w:rsidRPr="00A33862">
        <w:rPr>
          <w:rFonts w:ascii="Arial" w:hAnsi="Arial" w:cs="Arial"/>
          <w:sz w:val="24"/>
          <w:szCs w:val="24"/>
        </w:rPr>
        <w:t xml:space="preserve"> </w:t>
      </w:r>
      <w:bookmarkEnd w:id="0"/>
    </w:p>
    <w:sectPr w:rsidR="008F737E" w:rsidRPr="00A33862" w:rsidSect="00006008">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DEC3AC"/>
    <w:multiLevelType w:val="singleLevel"/>
    <w:tmpl w:val="F1DEC3A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DA"/>
    <w:rsid w:val="00002190"/>
    <w:rsid w:val="00006008"/>
    <w:rsid w:val="00010704"/>
    <w:rsid w:val="000123CD"/>
    <w:rsid w:val="000142B7"/>
    <w:rsid w:val="000155DF"/>
    <w:rsid w:val="000162F2"/>
    <w:rsid w:val="00017A8E"/>
    <w:rsid w:val="00020DDC"/>
    <w:rsid w:val="00025320"/>
    <w:rsid w:val="00040034"/>
    <w:rsid w:val="00040E2B"/>
    <w:rsid w:val="000411D5"/>
    <w:rsid w:val="00041FA3"/>
    <w:rsid w:val="0004258F"/>
    <w:rsid w:val="00043046"/>
    <w:rsid w:val="00044BD5"/>
    <w:rsid w:val="000508DB"/>
    <w:rsid w:val="00051E9E"/>
    <w:rsid w:val="00054310"/>
    <w:rsid w:val="00056A14"/>
    <w:rsid w:val="0006404D"/>
    <w:rsid w:val="00066A51"/>
    <w:rsid w:val="00074318"/>
    <w:rsid w:val="00076D3A"/>
    <w:rsid w:val="00076E5F"/>
    <w:rsid w:val="00077E40"/>
    <w:rsid w:val="00080A77"/>
    <w:rsid w:val="00087296"/>
    <w:rsid w:val="00096351"/>
    <w:rsid w:val="000B0E91"/>
    <w:rsid w:val="000B17B9"/>
    <w:rsid w:val="000B2CDA"/>
    <w:rsid w:val="000B3762"/>
    <w:rsid w:val="000D09C6"/>
    <w:rsid w:val="000E3ED0"/>
    <w:rsid w:val="000E4097"/>
    <w:rsid w:val="000F7E60"/>
    <w:rsid w:val="001007AE"/>
    <w:rsid w:val="00103F8E"/>
    <w:rsid w:val="00110784"/>
    <w:rsid w:val="00114DA0"/>
    <w:rsid w:val="00116F98"/>
    <w:rsid w:val="00116FCA"/>
    <w:rsid w:val="00121BBE"/>
    <w:rsid w:val="00126D64"/>
    <w:rsid w:val="00130134"/>
    <w:rsid w:val="00136D3B"/>
    <w:rsid w:val="001443A3"/>
    <w:rsid w:val="00146E5E"/>
    <w:rsid w:val="00146EEC"/>
    <w:rsid w:val="0015113C"/>
    <w:rsid w:val="0015240C"/>
    <w:rsid w:val="00160B88"/>
    <w:rsid w:val="00160F4C"/>
    <w:rsid w:val="001658F8"/>
    <w:rsid w:val="00185197"/>
    <w:rsid w:val="00191500"/>
    <w:rsid w:val="001B2B7C"/>
    <w:rsid w:val="001B52F5"/>
    <w:rsid w:val="001D4E82"/>
    <w:rsid w:val="001E755D"/>
    <w:rsid w:val="0021496C"/>
    <w:rsid w:val="00233702"/>
    <w:rsid w:val="00236487"/>
    <w:rsid w:val="00236733"/>
    <w:rsid w:val="002520C1"/>
    <w:rsid w:val="00257670"/>
    <w:rsid w:val="0027466A"/>
    <w:rsid w:val="00276742"/>
    <w:rsid w:val="0028157D"/>
    <w:rsid w:val="0028242D"/>
    <w:rsid w:val="0028345A"/>
    <w:rsid w:val="00286895"/>
    <w:rsid w:val="00287D05"/>
    <w:rsid w:val="00294DFF"/>
    <w:rsid w:val="002B0643"/>
    <w:rsid w:val="002B276A"/>
    <w:rsid w:val="002C17D7"/>
    <w:rsid w:val="002C398A"/>
    <w:rsid w:val="002D0D6D"/>
    <w:rsid w:val="002D1F75"/>
    <w:rsid w:val="002D3C61"/>
    <w:rsid w:val="002D5C39"/>
    <w:rsid w:val="002E6730"/>
    <w:rsid w:val="002E6B72"/>
    <w:rsid w:val="002F2610"/>
    <w:rsid w:val="002F3894"/>
    <w:rsid w:val="00306FCE"/>
    <w:rsid w:val="00307C0B"/>
    <w:rsid w:val="003101A4"/>
    <w:rsid w:val="00323834"/>
    <w:rsid w:val="00336CA3"/>
    <w:rsid w:val="003417AB"/>
    <w:rsid w:val="003427A8"/>
    <w:rsid w:val="003570DC"/>
    <w:rsid w:val="0036551E"/>
    <w:rsid w:val="003707A6"/>
    <w:rsid w:val="00376B99"/>
    <w:rsid w:val="003A21D5"/>
    <w:rsid w:val="003A29E8"/>
    <w:rsid w:val="003A63BE"/>
    <w:rsid w:val="003B71A2"/>
    <w:rsid w:val="003D0AB4"/>
    <w:rsid w:val="003F25DF"/>
    <w:rsid w:val="003F4DB0"/>
    <w:rsid w:val="004009CA"/>
    <w:rsid w:val="00404B99"/>
    <w:rsid w:val="00407E29"/>
    <w:rsid w:val="00415AB2"/>
    <w:rsid w:val="0041747D"/>
    <w:rsid w:val="004227B6"/>
    <w:rsid w:val="00424203"/>
    <w:rsid w:val="00431156"/>
    <w:rsid w:val="00435245"/>
    <w:rsid w:val="004479CB"/>
    <w:rsid w:val="00453F8D"/>
    <w:rsid w:val="004707C4"/>
    <w:rsid w:val="0047706E"/>
    <w:rsid w:val="00477F23"/>
    <w:rsid w:val="004843CA"/>
    <w:rsid w:val="004A2263"/>
    <w:rsid w:val="004A4F86"/>
    <w:rsid w:val="004B0034"/>
    <w:rsid w:val="004C1A90"/>
    <w:rsid w:val="004C2341"/>
    <w:rsid w:val="004C5B8D"/>
    <w:rsid w:val="004D1557"/>
    <w:rsid w:val="004D6472"/>
    <w:rsid w:val="004E7125"/>
    <w:rsid w:val="00501FE1"/>
    <w:rsid w:val="00514D46"/>
    <w:rsid w:val="00521D97"/>
    <w:rsid w:val="0053499F"/>
    <w:rsid w:val="005433B3"/>
    <w:rsid w:val="0054375C"/>
    <w:rsid w:val="00552F3A"/>
    <w:rsid w:val="00556C9B"/>
    <w:rsid w:val="00561AA8"/>
    <w:rsid w:val="00562DDA"/>
    <w:rsid w:val="00564F80"/>
    <w:rsid w:val="0056637D"/>
    <w:rsid w:val="00581ED0"/>
    <w:rsid w:val="00584561"/>
    <w:rsid w:val="005A0E2A"/>
    <w:rsid w:val="005A6C75"/>
    <w:rsid w:val="005B1594"/>
    <w:rsid w:val="005B752B"/>
    <w:rsid w:val="005B7D57"/>
    <w:rsid w:val="005D1E43"/>
    <w:rsid w:val="005D69BD"/>
    <w:rsid w:val="005D6EFA"/>
    <w:rsid w:val="005E370F"/>
    <w:rsid w:val="005E629C"/>
    <w:rsid w:val="00600268"/>
    <w:rsid w:val="006008BF"/>
    <w:rsid w:val="00603AB9"/>
    <w:rsid w:val="0060425B"/>
    <w:rsid w:val="00616BF8"/>
    <w:rsid w:val="00624DAD"/>
    <w:rsid w:val="00633C09"/>
    <w:rsid w:val="00641565"/>
    <w:rsid w:val="00642351"/>
    <w:rsid w:val="00642B46"/>
    <w:rsid w:val="00647E10"/>
    <w:rsid w:val="006519D5"/>
    <w:rsid w:val="00657E4F"/>
    <w:rsid w:val="00665C2D"/>
    <w:rsid w:val="00666FDE"/>
    <w:rsid w:val="0067058C"/>
    <w:rsid w:val="0067341C"/>
    <w:rsid w:val="00674818"/>
    <w:rsid w:val="00675B44"/>
    <w:rsid w:val="0067628D"/>
    <w:rsid w:val="0068657B"/>
    <w:rsid w:val="00694254"/>
    <w:rsid w:val="00696475"/>
    <w:rsid w:val="0069780E"/>
    <w:rsid w:val="006A4890"/>
    <w:rsid w:val="006B2CE5"/>
    <w:rsid w:val="006B2DAC"/>
    <w:rsid w:val="006B43D0"/>
    <w:rsid w:val="006B50B5"/>
    <w:rsid w:val="006B57AB"/>
    <w:rsid w:val="006C38A7"/>
    <w:rsid w:val="006C3A81"/>
    <w:rsid w:val="006C46C4"/>
    <w:rsid w:val="006D4492"/>
    <w:rsid w:val="006E0532"/>
    <w:rsid w:val="006F2FA1"/>
    <w:rsid w:val="006F3D6D"/>
    <w:rsid w:val="00706BC7"/>
    <w:rsid w:val="00707B05"/>
    <w:rsid w:val="00710586"/>
    <w:rsid w:val="00726D4E"/>
    <w:rsid w:val="007329AD"/>
    <w:rsid w:val="00736BB5"/>
    <w:rsid w:val="007435D4"/>
    <w:rsid w:val="00751253"/>
    <w:rsid w:val="00752BD2"/>
    <w:rsid w:val="0075713E"/>
    <w:rsid w:val="00760926"/>
    <w:rsid w:val="007634E8"/>
    <w:rsid w:val="00793147"/>
    <w:rsid w:val="007A3833"/>
    <w:rsid w:val="007A4F20"/>
    <w:rsid w:val="007A6307"/>
    <w:rsid w:val="007C1189"/>
    <w:rsid w:val="007C3380"/>
    <w:rsid w:val="007D7CCE"/>
    <w:rsid w:val="007E0BC2"/>
    <w:rsid w:val="007E544C"/>
    <w:rsid w:val="007E68D0"/>
    <w:rsid w:val="007F0326"/>
    <w:rsid w:val="007F105D"/>
    <w:rsid w:val="007F3816"/>
    <w:rsid w:val="00803BA1"/>
    <w:rsid w:val="0081264C"/>
    <w:rsid w:val="00813F76"/>
    <w:rsid w:val="00814D3A"/>
    <w:rsid w:val="0082403B"/>
    <w:rsid w:val="00826E94"/>
    <w:rsid w:val="00832612"/>
    <w:rsid w:val="00836AB1"/>
    <w:rsid w:val="008372CE"/>
    <w:rsid w:val="0083756A"/>
    <w:rsid w:val="00846B9B"/>
    <w:rsid w:val="00852EC6"/>
    <w:rsid w:val="00857B63"/>
    <w:rsid w:val="00862D66"/>
    <w:rsid w:val="00864E00"/>
    <w:rsid w:val="0086656B"/>
    <w:rsid w:val="00867858"/>
    <w:rsid w:val="00873732"/>
    <w:rsid w:val="00876BAF"/>
    <w:rsid w:val="00881595"/>
    <w:rsid w:val="008831C8"/>
    <w:rsid w:val="00895D98"/>
    <w:rsid w:val="008A27AB"/>
    <w:rsid w:val="008D035F"/>
    <w:rsid w:val="008D12E5"/>
    <w:rsid w:val="008D4A5B"/>
    <w:rsid w:val="008D762A"/>
    <w:rsid w:val="008E134C"/>
    <w:rsid w:val="008F258A"/>
    <w:rsid w:val="008F737E"/>
    <w:rsid w:val="009300B6"/>
    <w:rsid w:val="009300F2"/>
    <w:rsid w:val="00931B75"/>
    <w:rsid w:val="009327D3"/>
    <w:rsid w:val="00940758"/>
    <w:rsid w:val="00940CC3"/>
    <w:rsid w:val="00951420"/>
    <w:rsid w:val="00954356"/>
    <w:rsid w:val="00957B46"/>
    <w:rsid w:val="009731B4"/>
    <w:rsid w:val="00973A9D"/>
    <w:rsid w:val="00974EE3"/>
    <w:rsid w:val="00976D74"/>
    <w:rsid w:val="009831CE"/>
    <w:rsid w:val="00983630"/>
    <w:rsid w:val="00994DE4"/>
    <w:rsid w:val="009960C7"/>
    <w:rsid w:val="009A0260"/>
    <w:rsid w:val="009A213F"/>
    <w:rsid w:val="009A2F2D"/>
    <w:rsid w:val="009A59F2"/>
    <w:rsid w:val="009A7D9E"/>
    <w:rsid w:val="009B2139"/>
    <w:rsid w:val="009C0E9A"/>
    <w:rsid w:val="009C2629"/>
    <w:rsid w:val="009C70D3"/>
    <w:rsid w:val="009E3950"/>
    <w:rsid w:val="009F0BDB"/>
    <w:rsid w:val="009F5C9A"/>
    <w:rsid w:val="009F5DC8"/>
    <w:rsid w:val="009F627B"/>
    <w:rsid w:val="009F717C"/>
    <w:rsid w:val="00A009C4"/>
    <w:rsid w:val="00A024C7"/>
    <w:rsid w:val="00A056F0"/>
    <w:rsid w:val="00A1309F"/>
    <w:rsid w:val="00A1622E"/>
    <w:rsid w:val="00A22289"/>
    <w:rsid w:val="00A22C93"/>
    <w:rsid w:val="00A319A4"/>
    <w:rsid w:val="00A33862"/>
    <w:rsid w:val="00A35B5D"/>
    <w:rsid w:val="00A466DB"/>
    <w:rsid w:val="00A4679D"/>
    <w:rsid w:val="00A5070E"/>
    <w:rsid w:val="00A5377A"/>
    <w:rsid w:val="00A5425C"/>
    <w:rsid w:val="00A66612"/>
    <w:rsid w:val="00A70DEC"/>
    <w:rsid w:val="00A764A7"/>
    <w:rsid w:val="00A76AD5"/>
    <w:rsid w:val="00A861F4"/>
    <w:rsid w:val="00A909E2"/>
    <w:rsid w:val="00A9249F"/>
    <w:rsid w:val="00AA1516"/>
    <w:rsid w:val="00AA215F"/>
    <w:rsid w:val="00AA5E7E"/>
    <w:rsid w:val="00AA79A6"/>
    <w:rsid w:val="00AB1AED"/>
    <w:rsid w:val="00AB33C6"/>
    <w:rsid w:val="00AB456D"/>
    <w:rsid w:val="00AB7373"/>
    <w:rsid w:val="00AC203D"/>
    <w:rsid w:val="00AE0C8D"/>
    <w:rsid w:val="00AE2A81"/>
    <w:rsid w:val="00AE57D2"/>
    <w:rsid w:val="00AF1474"/>
    <w:rsid w:val="00AF5BDD"/>
    <w:rsid w:val="00AF5BE8"/>
    <w:rsid w:val="00AF6DF0"/>
    <w:rsid w:val="00B02DCE"/>
    <w:rsid w:val="00B12534"/>
    <w:rsid w:val="00B22911"/>
    <w:rsid w:val="00B22F5E"/>
    <w:rsid w:val="00B32E19"/>
    <w:rsid w:val="00B37394"/>
    <w:rsid w:val="00B425E6"/>
    <w:rsid w:val="00B451CB"/>
    <w:rsid w:val="00B515FE"/>
    <w:rsid w:val="00B55056"/>
    <w:rsid w:val="00B57162"/>
    <w:rsid w:val="00B6216B"/>
    <w:rsid w:val="00B72D3C"/>
    <w:rsid w:val="00B77CFB"/>
    <w:rsid w:val="00B84E83"/>
    <w:rsid w:val="00B901C3"/>
    <w:rsid w:val="00B94B88"/>
    <w:rsid w:val="00BA2179"/>
    <w:rsid w:val="00BB0ADC"/>
    <w:rsid w:val="00BB2CBE"/>
    <w:rsid w:val="00BB7AEF"/>
    <w:rsid w:val="00BC2450"/>
    <w:rsid w:val="00BD1F31"/>
    <w:rsid w:val="00BE27FA"/>
    <w:rsid w:val="00BF1151"/>
    <w:rsid w:val="00BF28BE"/>
    <w:rsid w:val="00BF4557"/>
    <w:rsid w:val="00BF7BA3"/>
    <w:rsid w:val="00C06C44"/>
    <w:rsid w:val="00C119AD"/>
    <w:rsid w:val="00C12D12"/>
    <w:rsid w:val="00C13EC9"/>
    <w:rsid w:val="00C202DA"/>
    <w:rsid w:val="00C24657"/>
    <w:rsid w:val="00C326CF"/>
    <w:rsid w:val="00C474E2"/>
    <w:rsid w:val="00C528E2"/>
    <w:rsid w:val="00C53A82"/>
    <w:rsid w:val="00C65E3E"/>
    <w:rsid w:val="00C720A9"/>
    <w:rsid w:val="00C7595A"/>
    <w:rsid w:val="00C76654"/>
    <w:rsid w:val="00C80605"/>
    <w:rsid w:val="00C939F5"/>
    <w:rsid w:val="00C95236"/>
    <w:rsid w:val="00CC04F7"/>
    <w:rsid w:val="00CC394D"/>
    <w:rsid w:val="00CC40C5"/>
    <w:rsid w:val="00CD689A"/>
    <w:rsid w:val="00CE19F5"/>
    <w:rsid w:val="00CE2223"/>
    <w:rsid w:val="00D01BAE"/>
    <w:rsid w:val="00D020D6"/>
    <w:rsid w:val="00D123A7"/>
    <w:rsid w:val="00D248FC"/>
    <w:rsid w:val="00D268C2"/>
    <w:rsid w:val="00D30A71"/>
    <w:rsid w:val="00D31E3E"/>
    <w:rsid w:val="00D346C1"/>
    <w:rsid w:val="00D37161"/>
    <w:rsid w:val="00D37915"/>
    <w:rsid w:val="00D44093"/>
    <w:rsid w:val="00D45684"/>
    <w:rsid w:val="00D51040"/>
    <w:rsid w:val="00D5167D"/>
    <w:rsid w:val="00D56260"/>
    <w:rsid w:val="00D569F1"/>
    <w:rsid w:val="00D66A31"/>
    <w:rsid w:val="00D81251"/>
    <w:rsid w:val="00D82350"/>
    <w:rsid w:val="00D941E9"/>
    <w:rsid w:val="00DA74C9"/>
    <w:rsid w:val="00DB4756"/>
    <w:rsid w:val="00DB6CB9"/>
    <w:rsid w:val="00DC038F"/>
    <w:rsid w:val="00DD605C"/>
    <w:rsid w:val="00DD71A6"/>
    <w:rsid w:val="00DE6093"/>
    <w:rsid w:val="00DE79CA"/>
    <w:rsid w:val="00DF6E2B"/>
    <w:rsid w:val="00E001FE"/>
    <w:rsid w:val="00E00CB8"/>
    <w:rsid w:val="00E00F37"/>
    <w:rsid w:val="00E03DE4"/>
    <w:rsid w:val="00E12EA5"/>
    <w:rsid w:val="00E13046"/>
    <w:rsid w:val="00E146B6"/>
    <w:rsid w:val="00E25D52"/>
    <w:rsid w:val="00E30093"/>
    <w:rsid w:val="00E348A8"/>
    <w:rsid w:val="00E3617E"/>
    <w:rsid w:val="00E40E70"/>
    <w:rsid w:val="00E42498"/>
    <w:rsid w:val="00E45BF2"/>
    <w:rsid w:val="00E51C2F"/>
    <w:rsid w:val="00E520A7"/>
    <w:rsid w:val="00E535AB"/>
    <w:rsid w:val="00E53CB1"/>
    <w:rsid w:val="00E5696C"/>
    <w:rsid w:val="00E63D98"/>
    <w:rsid w:val="00E679AB"/>
    <w:rsid w:val="00E707AA"/>
    <w:rsid w:val="00E746A3"/>
    <w:rsid w:val="00E9660A"/>
    <w:rsid w:val="00E97F0B"/>
    <w:rsid w:val="00EB1DB2"/>
    <w:rsid w:val="00EB546A"/>
    <w:rsid w:val="00EC37D1"/>
    <w:rsid w:val="00EC5C36"/>
    <w:rsid w:val="00ED486E"/>
    <w:rsid w:val="00EF0639"/>
    <w:rsid w:val="00EF5CE6"/>
    <w:rsid w:val="00F0337D"/>
    <w:rsid w:val="00F06146"/>
    <w:rsid w:val="00F06F05"/>
    <w:rsid w:val="00F12F66"/>
    <w:rsid w:val="00F13B0F"/>
    <w:rsid w:val="00F27FE5"/>
    <w:rsid w:val="00F40603"/>
    <w:rsid w:val="00F42ABB"/>
    <w:rsid w:val="00F4509B"/>
    <w:rsid w:val="00F54D91"/>
    <w:rsid w:val="00F55C64"/>
    <w:rsid w:val="00F5648E"/>
    <w:rsid w:val="00F66FCA"/>
    <w:rsid w:val="00F834AA"/>
    <w:rsid w:val="00F84B95"/>
    <w:rsid w:val="00F915B7"/>
    <w:rsid w:val="00FA05CF"/>
    <w:rsid w:val="00FB1220"/>
    <w:rsid w:val="00FB2140"/>
    <w:rsid w:val="00FB2DC3"/>
    <w:rsid w:val="00FC459D"/>
    <w:rsid w:val="00FD085A"/>
    <w:rsid w:val="00FD57BD"/>
    <w:rsid w:val="00FD7042"/>
    <w:rsid w:val="00FD760B"/>
    <w:rsid w:val="00FE0A90"/>
    <w:rsid w:val="00FE3375"/>
    <w:rsid w:val="00FE68E8"/>
    <w:rsid w:val="00FF49F3"/>
    <w:rsid w:val="53131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6B072FB"/>
  <w15:chartTrackingRefBased/>
  <w15:docId w15:val="{875A412B-4B8D-4161-8E1A-05AA5F7D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locked/>
    <w:pPr>
      <w:keepNext/>
      <w:autoSpaceDE w:val="0"/>
      <w:autoSpaceDN w:val="0"/>
      <w:spacing w:after="0" w:line="240" w:lineRule="auto"/>
      <w:ind w:firstLine="709"/>
      <w:jc w:val="both"/>
      <w:outlineLvl w:val="0"/>
    </w:pPr>
    <w:rPr>
      <w:rFonts w:ascii="Cambria" w:hAnsi="Cambria" w:cs="Times New Roman"/>
      <w:b/>
      <w:bCs/>
      <w:kern w:val="32"/>
      <w:sz w:val="32"/>
      <w:szCs w:val="32"/>
    </w:rPr>
  </w:style>
  <w:style w:type="paragraph" w:styleId="5">
    <w:name w:val="heading 5"/>
    <w:basedOn w:val="a"/>
    <w:next w:val="a"/>
    <w:link w:val="50"/>
    <w:uiPriority w:val="99"/>
    <w:qFormat/>
    <w:locked/>
    <w:pPr>
      <w:keepNext/>
      <w:widowControl w:val="0"/>
      <w:autoSpaceDE w:val="0"/>
      <w:autoSpaceDN w:val="0"/>
      <w:spacing w:after="0" w:line="360" w:lineRule="auto"/>
      <w:jc w:val="center"/>
      <w:outlineLvl w:val="4"/>
    </w:pPr>
    <w:rPr>
      <w:rFonts w:cs="Times New Roman"/>
      <w:b/>
      <w:bCs/>
      <w:i/>
      <w:iCs/>
      <w:sz w:val="26"/>
      <w:szCs w:val="26"/>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eastAsia="en-US"/>
    </w:rPr>
  </w:style>
  <w:style w:type="character" w:customStyle="1" w:styleId="50">
    <w:name w:val="Заголовок 5 Знак"/>
    <w:link w:val="5"/>
    <w:uiPriority w:val="99"/>
    <w:locked/>
    <w:rPr>
      <w:rFonts w:ascii="Calibri" w:hAnsi="Calibri" w:cs="Times New Roman"/>
      <w:b/>
      <w:bCs/>
      <w:i/>
      <w:iCs/>
      <w:sz w:val="26"/>
      <w:szCs w:val="26"/>
      <w:lang w:eastAsia="en-US"/>
    </w:rPr>
  </w:style>
  <w:style w:type="character" w:styleId="a3">
    <w:name w:val="Hyperlink"/>
    <w:uiPriority w:val="99"/>
    <w:rPr>
      <w:rFonts w:cs="Times New Roman"/>
      <w:color w:val="0000FF"/>
      <w:u w:val="single"/>
    </w:rPr>
  </w:style>
  <w:style w:type="paragraph" w:styleId="a4">
    <w:name w:val="Balloon Text"/>
    <w:basedOn w:val="a"/>
    <w:link w:val="a5"/>
    <w:uiPriority w:val="99"/>
    <w:semiHidden/>
    <w:pPr>
      <w:spacing w:after="0" w:line="240" w:lineRule="auto"/>
    </w:pPr>
    <w:rPr>
      <w:rFonts w:ascii="Tahoma" w:hAnsi="Tahoma" w:cs="Times New Roman"/>
      <w:sz w:val="16"/>
      <w:szCs w:val="16"/>
    </w:rPr>
  </w:style>
  <w:style w:type="character" w:customStyle="1" w:styleId="a5">
    <w:name w:val="Текст выноски Знак"/>
    <w:link w:val="a4"/>
    <w:uiPriority w:val="99"/>
    <w:semiHidden/>
    <w:locked/>
    <w:rPr>
      <w:rFonts w:ascii="Tahoma" w:hAnsi="Tahoma" w:cs="Tahoma"/>
      <w:sz w:val="16"/>
      <w:szCs w:val="16"/>
    </w:rPr>
  </w:style>
  <w:style w:type="paragraph" w:styleId="2">
    <w:name w:val="Body Text 2"/>
    <w:basedOn w:val="a"/>
    <w:link w:val="20"/>
    <w:uiPriority w:val="99"/>
    <w:unhideWhenUsed/>
    <w:pPr>
      <w:spacing w:after="120" w:line="480" w:lineRule="auto"/>
    </w:pPr>
    <w:rPr>
      <w:rFonts w:cs="Times New Roman"/>
    </w:rPr>
  </w:style>
  <w:style w:type="character" w:customStyle="1" w:styleId="20">
    <w:name w:val="Основной текст 2 Знак"/>
    <w:link w:val="2"/>
    <w:uiPriority w:val="99"/>
    <w:rPr>
      <w:sz w:val="22"/>
      <w:szCs w:val="22"/>
      <w:lang w:eastAsia="en-US"/>
    </w:rPr>
  </w:style>
  <w:style w:type="paragraph" w:styleId="a6">
    <w:name w:val="Body Text"/>
    <w:basedOn w:val="a"/>
    <w:link w:val="a7"/>
    <w:uiPriority w:val="99"/>
    <w:pPr>
      <w:autoSpaceDE w:val="0"/>
      <w:autoSpaceDN w:val="0"/>
      <w:spacing w:after="0" w:line="240" w:lineRule="auto"/>
      <w:jc w:val="both"/>
    </w:pPr>
    <w:rPr>
      <w:rFonts w:cs="Times New Roman"/>
      <w:sz w:val="20"/>
      <w:szCs w:val="20"/>
    </w:rPr>
  </w:style>
  <w:style w:type="character" w:customStyle="1" w:styleId="a7">
    <w:name w:val="Основной текст Знак"/>
    <w:link w:val="a6"/>
    <w:uiPriority w:val="99"/>
    <w:semiHidden/>
    <w:locked/>
    <w:rPr>
      <w:rFonts w:eastAsia="Times New Roman" w:cs="Calibri"/>
      <w:lang w:eastAsia="en-US"/>
    </w:rPr>
  </w:style>
  <w:style w:type="paragraph" w:styleId="a8">
    <w:name w:val="Body Text Indent"/>
    <w:basedOn w:val="a"/>
    <w:link w:val="a9"/>
    <w:uiPriority w:val="99"/>
    <w:unhideWhenUsed/>
    <w:pPr>
      <w:spacing w:after="120"/>
      <w:ind w:left="283"/>
    </w:pPr>
    <w:rPr>
      <w:rFonts w:cs="Times New Roman"/>
    </w:rPr>
  </w:style>
  <w:style w:type="character" w:customStyle="1" w:styleId="a9">
    <w:name w:val="Основной текст с отступом Знак"/>
    <w:link w:val="a8"/>
    <w:uiPriority w:val="99"/>
    <w:semiHidden/>
    <w:rPr>
      <w:sz w:val="22"/>
      <w:szCs w:val="22"/>
      <w:lang w:eastAsia="en-US"/>
    </w:rPr>
  </w:style>
  <w:style w:type="paragraph" w:styleId="aa">
    <w:name w:val="Title"/>
    <w:basedOn w:val="a"/>
    <w:link w:val="ab"/>
    <w:uiPriority w:val="99"/>
    <w:qFormat/>
    <w:locked/>
    <w:pPr>
      <w:autoSpaceDE w:val="0"/>
      <w:autoSpaceDN w:val="0"/>
      <w:spacing w:after="0" w:line="240" w:lineRule="auto"/>
      <w:ind w:firstLine="720"/>
      <w:jc w:val="center"/>
    </w:pPr>
    <w:rPr>
      <w:rFonts w:ascii="Cambria" w:hAnsi="Cambria" w:cs="Times New Roman"/>
      <w:b/>
      <w:bCs/>
      <w:kern w:val="28"/>
      <w:sz w:val="32"/>
      <w:szCs w:val="32"/>
    </w:rPr>
  </w:style>
  <w:style w:type="character" w:customStyle="1" w:styleId="ab">
    <w:name w:val="Заголовок Знак"/>
    <w:link w:val="aa"/>
    <w:uiPriority w:val="99"/>
    <w:locked/>
    <w:rPr>
      <w:rFonts w:ascii="Cambria" w:hAnsi="Cambria" w:cs="Times New Roman"/>
      <w:b/>
      <w:bCs/>
      <w:kern w:val="28"/>
      <w:sz w:val="32"/>
      <w:szCs w:val="32"/>
      <w:lang w:eastAsia="en-US"/>
    </w:rPr>
  </w:style>
  <w:style w:type="paragraph" w:styleId="ac">
    <w:name w:val="Normal (Web)"/>
    <w:basedOn w:val="a"/>
    <w:uiPriority w:val="99"/>
    <w:unhideWhenUsed/>
    <w:pPr>
      <w:spacing w:before="49" w:after="49" w:line="240" w:lineRule="auto"/>
    </w:pPr>
    <w:rPr>
      <w:rFonts w:ascii="Times New Roman" w:hAnsi="Times New Roman" w:cs="Times New Roman"/>
      <w:sz w:val="20"/>
      <w:szCs w:val="20"/>
      <w:lang w:eastAsia="ru-RU"/>
    </w:rPr>
  </w:style>
  <w:style w:type="table" w:styleId="ad">
    <w:name w:val="Table Grid"/>
    <w:basedOn w:val="a1"/>
    <w:uiPriority w:val="99"/>
    <w:locke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
    <w:name w:val="Style30"/>
    <w:basedOn w:val="a"/>
    <w:uiPriority w:val="99"/>
    <w:pPr>
      <w:widowControl w:val="0"/>
      <w:autoSpaceDE w:val="0"/>
      <w:autoSpaceDN w:val="0"/>
      <w:adjustRightInd w:val="0"/>
      <w:spacing w:after="0" w:line="648" w:lineRule="exact"/>
      <w:jc w:val="both"/>
    </w:pPr>
    <w:rPr>
      <w:rFonts w:ascii="Times New Roman" w:hAnsi="Times New Roman" w:cs="Times New Roman"/>
      <w:sz w:val="24"/>
      <w:szCs w:val="24"/>
      <w:lang w:eastAsia="ru-RU"/>
    </w:rPr>
  </w:style>
  <w:style w:type="character" w:customStyle="1" w:styleId="FontStyle86">
    <w:name w:val="Font Style86"/>
    <w:uiPriority w:val="99"/>
    <w:rPr>
      <w:rFonts w:ascii="Times New Roman" w:hAnsi="Times New Roman" w:cs="Times New Roman"/>
      <w:sz w:val="26"/>
      <w:szCs w:val="26"/>
    </w:rPr>
  </w:style>
  <w:style w:type="paragraph" w:customStyle="1" w:styleId="Style5">
    <w:name w:val="Style5"/>
    <w:basedOn w:val="a"/>
    <w:uiPriority w:val="99"/>
    <w:pPr>
      <w:widowControl w:val="0"/>
      <w:autoSpaceDE w:val="0"/>
      <w:autoSpaceDN w:val="0"/>
      <w:adjustRightInd w:val="0"/>
      <w:spacing w:after="0" w:line="322" w:lineRule="exact"/>
    </w:pPr>
    <w:rPr>
      <w:rFonts w:ascii="Times New Roman" w:hAnsi="Times New Roman" w:cs="Times New Roman"/>
      <w:sz w:val="24"/>
      <w:szCs w:val="24"/>
      <w:lang w:eastAsia="ru-RU"/>
    </w:rPr>
  </w:style>
  <w:style w:type="paragraph" w:customStyle="1" w:styleId="Style18">
    <w:name w:val="Style18"/>
    <w:basedOn w:val="a"/>
    <w:uiPriority w:val="99"/>
    <w:pPr>
      <w:widowControl w:val="0"/>
      <w:autoSpaceDE w:val="0"/>
      <w:autoSpaceDN w:val="0"/>
      <w:adjustRightInd w:val="0"/>
      <w:spacing w:after="0" w:line="316" w:lineRule="exact"/>
      <w:jc w:val="center"/>
    </w:pPr>
    <w:rPr>
      <w:rFonts w:ascii="Times New Roman" w:hAnsi="Times New Roman" w:cs="Times New Roman"/>
      <w:sz w:val="24"/>
      <w:szCs w:val="24"/>
      <w:lang w:eastAsia="ru-RU"/>
    </w:rPr>
  </w:style>
  <w:style w:type="paragraph" w:styleId="ae">
    <w:name w:val="List Paragraph"/>
    <w:basedOn w:val="a"/>
    <w:uiPriority w:val="34"/>
    <w:qFormat/>
    <w:pPr>
      <w:ind w:left="720"/>
    </w:pPr>
  </w:style>
  <w:style w:type="paragraph" w:customStyle="1" w:styleId="11">
    <w:name w:val="Знак Знак1 Знак"/>
    <w:basedOn w:val="a"/>
    <w:uiPriority w:val="99"/>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ConsPlusNormal">
    <w:name w:val="ConsPlusNormal"/>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055;&#1086;&#1089;&#1090;&#1072;&#1085;&#1086;&#1074;&#1083;&#1077;&#1085;&#1080;&#1103;\&#1055;&#1054;&#1057;&#1058;&#1040;&#1053;&#1054;&#1042;&#1051;&#1045;&#1053;&#1048;&#1045;%20&#1076;&#1077;&#1090;&#1089;&#1072;&#1076;%20&#8470;1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детсад №11</Template>
  <TotalTime>0</TotalTime>
  <Pages>1</Pages>
  <Words>232</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vt:lpstr>
    </vt:vector>
  </TitlesOfParts>
  <Company>505.ru</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dc:title>
  <dc:subject/>
  <dc:creator>1</dc:creator>
  <cp:keywords/>
  <cp:lastModifiedBy>Work</cp:lastModifiedBy>
  <cp:revision>2</cp:revision>
  <cp:lastPrinted>2023-06-05T11:52:00Z</cp:lastPrinted>
  <dcterms:created xsi:type="dcterms:W3CDTF">2025-06-02T12:46:00Z</dcterms:created>
  <dcterms:modified xsi:type="dcterms:W3CDTF">2025-06-02T12:46:00Z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8589DDA7D2F846D18F1280CC9AB67FA0_13</vt:lpwstr>
  </property>
</Properties>
</file>