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11" w:rsidRDefault="00E14811" w:rsidP="00E1481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napToGrid w:val="0"/>
          <w:spacing w:val="36"/>
          <w:sz w:val="28"/>
          <w:szCs w:val="28"/>
          <w:lang w:eastAsia="ru-RU"/>
        </w:rPr>
      </w:pPr>
    </w:p>
    <w:p w:rsidR="00E14811" w:rsidRDefault="00E14811" w:rsidP="00E1481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napToGrid w:val="0"/>
          <w:spacing w:val="36"/>
          <w:sz w:val="28"/>
          <w:szCs w:val="28"/>
          <w:lang w:eastAsia="ru-RU"/>
        </w:rPr>
      </w:pPr>
    </w:p>
    <w:p w:rsidR="00E14811" w:rsidRDefault="00E14811" w:rsidP="00E1481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napToGrid w:val="0"/>
          <w:spacing w:val="36"/>
          <w:sz w:val="28"/>
          <w:szCs w:val="28"/>
          <w:lang w:eastAsia="ru-RU"/>
        </w:rPr>
      </w:pPr>
    </w:p>
    <w:p w:rsidR="00E14811" w:rsidRDefault="00E14811" w:rsidP="00E1481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napToGrid w:val="0"/>
          <w:spacing w:val="36"/>
          <w:sz w:val="28"/>
          <w:szCs w:val="28"/>
          <w:lang w:eastAsia="ru-RU"/>
        </w:rPr>
      </w:pPr>
    </w:p>
    <w:p w:rsidR="00C06A84" w:rsidRDefault="00C06A84" w:rsidP="00E1481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napToGrid w:val="0"/>
          <w:spacing w:val="36"/>
          <w:sz w:val="28"/>
          <w:szCs w:val="28"/>
          <w:lang w:eastAsia="ru-RU"/>
        </w:rPr>
      </w:pPr>
    </w:p>
    <w:p w:rsidR="00C06A84" w:rsidRDefault="00C06A84" w:rsidP="00E1481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snapToGrid w:val="0"/>
          <w:spacing w:val="36"/>
          <w:sz w:val="28"/>
          <w:szCs w:val="28"/>
          <w:lang w:eastAsia="ru-RU"/>
        </w:rPr>
      </w:pPr>
    </w:p>
    <w:p w:rsidR="00E14811" w:rsidRPr="00E14811" w:rsidRDefault="00E14811" w:rsidP="00E14811">
      <w:pPr>
        <w:keepNext/>
        <w:tabs>
          <w:tab w:val="num" w:pos="36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tt-RU" w:eastAsia="ru-RU"/>
        </w:rPr>
      </w:pPr>
      <w:r w:rsidRPr="00E14811">
        <w:rPr>
          <w:rFonts w:ascii="Times New Roman" w:eastAsia="Times New Roman" w:hAnsi="Times New Roman" w:cs="Times New Roman"/>
          <w:b/>
          <w:sz w:val="28"/>
          <w:szCs w:val="20"/>
          <w:lang w:val="tt-RU" w:eastAsia="ru-RU"/>
        </w:rPr>
        <w:t>Арча район Советы</w:t>
      </w:r>
    </w:p>
    <w:p w:rsidR="00E14811" w:rsidRPr="00E14811" w:rsidRDefault="00E14811" w:rsidP="00E14811">
      <w:pPr>
        <w:keepNext/>
        <w:tabs>
          <w:tab w:val="num" w:pos="36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tt-RU" w:eastAsia="ru-RU"/>
        </w:rPr>
      </w:pPr>
      <w:r w:rsidRPr="00E14811">
        <w:rPr>
          <w:rFonts w:ascii="Times New Roman" w:eastAsia="Times New Roman" w:hAnsi="Times New Roman" w:cs="Times New Roman"/>
          <w:b/>
          <w:sz w:val="28"/>
          <w:szCs w:val="20"/>
          <w:lang w:val="tt-RU" w:eastAsia="ru-RU"/>
        </w:rPr>
        <w:t>КАРАРЫ</w:t>
      </w:r>
    </w:p>
    <w:p w:rsidR="00E14811" w:rsidRDefault="00E14811" w:rsidP="00E14811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356"/>
        <w:gridCol w:w="560"/>
        <w:gridCol w:w="356"/>
        <w:gridCol w:w="1393"/>
        <w:gridCol w:w="1282"/>
        <w:gridCol w:w="2623"/>
        <w:gridCol w:w="1815"/>
        <w:gridCol w:w="687"/>
      </w:tblGrid>
      <w:tr w:rsidR="00E14811" w:rsidTr="00434589">
        <w:tc>
          <w:tcPr>
            <w:tcW w:w="284" w:type="dxa"/>
          </w:tcPr>
          <w:p w:rsidR="00E14811" w:rsidRDefault="00E14811" w:rsidP="006E4F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356" w:type="dxa"/>
          </w:tcPr>
          <w:p w:rsidR="00E14811" w:rsidRDefault="00E14811" w:rsidP="006E4F90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811" w:rsidRDefault="00F306EA" w:rsidP="006E4F9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23</w:t>
            </w:r>
          </w:p>
        </w:tc>
        <w:tc>
          <w:tcPr>
            <w:tcW w:w="356" w:type="dxa"/>
          </w:tcPr>
          <w:p w:rsidR="00E14811" w:rsidRDefault="00E14811" w:rsidP="006E4F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811" w:rsidRDefault="00F306EA" w:rsidP="006E4F9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март</w:t>
            </w:r>
          </w:p>
        </w:tc>
        <w:tc>
          <w:tcPr>
            <w:tcW w:w="1282" w:type="dxa"/>
          </w:tcPr>
          <w:p w:rsidR="00E14811" w:rsidRDefault="00E14811" w:rsidP="006E4F9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 xml:space="preserve">2026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ел</w:t>
            </w:r>
          </w:p>
        </w:tc>
        <w:tc>
          <w:tcPr>
            <w:tcW w:w="2623" w:type="dxa"/>
          </w:tcPr>
          <w:p w:rsidR="00E14811" w:rsidRDefault="00E14811" w:rsidP="006E4F9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815" w:type="dxa"/>
          </w:tcPr>
          <w:p w:rsidR="00E14811" w:rsidRDefault="00E14811" w:rsidP="006E4F90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811" w:rsidRDefault="00F306EA" w:rsidP="006E4F9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tt-RU"/>
              </w:rPr>
              <w:t>42</w:t>
            </w:r>
          </w:p>
        </w:tc>
      </w:tr>
    </w:tbl>
    <w:p w:rsidR="00E14811" w:rsidRDefault="00E14811" w:rsidP="00C06A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Арча район Советының аерым карарларының үз көчләрен </w:t>
      </w: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югалтуын тану турында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B4279"/>
          <w:sz w:val="28"/>
          <w:szCs w:val="28"/>
          <w:lang w:eastAsia="ru-RU"/>
        </w:rPr>
      </w:pP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Арча район Советының норматив хокукый актларын Россия Федерациясе законнарына туры китерү максатыннан Арча район Советы карар кабул итте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Арча район Советының түбәндәге карарларын үз көчен югалткан дип танырга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“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Арча муниципаль районы җирләрен җирле әһәмияттәге махсус сакланылучы территорияләр җирләренә кертү, алардан файдалану һәм саклау тәртибе турында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>”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нигезләмәне раслау хакында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>”</w:t>
      </w:r>
      <w:r w:rsidRPr="00E14811">
        <w:rPr>
          <w:rFonts w:ascii="Times New Roman" w:eastAsiaTheme="minorEastAsia" w:hAnsi="Times New Roman"/>
          <w:sz w:val="28"/>
          <w:szCs w:val="28"/>
          <w:lang w:eastAsia="ru-RU"/>
        </w:rPr>
        <w:t xml:space="preserve"> 2012 елны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>ң 17 февралендәге 114 карар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“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Арча район Советының 2012 елның 17 февралендәге 114 номерлы карары белән расланган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 xml:space="preserve"> “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Арча муниципаль районы җирләрен җирле әһәмияттәге махсус сакланылучы территорияләр җирләренә кертү, алардан файдалану һәм аларны саклау тәртибе турында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>”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нигезләмәгә үзгәрешләр кертү хакында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>” 2012 елның 27 апрелендәге 128 номерлы карар</w:t>
      </w: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  <w:r w:rsidRPr="00E1481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2. 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 xml:space="preserve">Әлеге карарны Татарстан Республикасының рәсми хокукый мәгълүмат порталында </w:t>
      </w:r>
      <w:r w:rsidRPr="00E1481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(http:pravo.tatarstan.ru)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 xml:space="preserve"> бастырып чыгарырга һәм Арча муниципаль районының рәсми сайтында </w:t>
      </w:r>
      <w:r w:rsidRPr="00E1481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(http://arsk.tatarstan.ru)</w:t>
      </w:r>
      <w:r>
        <w:rPr>
          <w:rFonts w:ascii="Times New Roman" w:eastAsiaTheme="minorEastAsia" w:hAnsi="Times New Roman"/>
          <w:sz w:val="28"/>
          <w:szCs w:val="28"/>
          <w:lang w:val="tt-RU" w:eastAsia="ru-RU"/>
        </w:rPr>
        <w:t xml:space="preserve"> урнаштыру юлы белән халыкка җиткерергә.</w:t>
      </w:r>
    </w:p>
    <w:p w:rsidR="00E14811" w:rsidRPr="00E14811" w:rsidRDefault="00E14811" w:rsidP="00E1481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  <w:r w:rsidRPr="00E1481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3. </w:t>
      </w:r>
      <w:r w:rsidRPr="00E14811">
        <w:rPr>
          <w:rFonts w:ascii="Times New Roman" w:eastAsiaTheme="minorEastAsia" w:hAnsi="Times New Roman"/>
          <w:sz w:val="28"/>
          <w:szCs w:val="28"/>
          <w:lang w:val="tt-RU" w:eastAsia="ru-RU"/>
        </w:rPr>
        <w:t>Әлеге карарның үтәлешен тикшереп торуны Арча район Советының законлылык, җәмәгать тәртибен саклау һәм җирле үзидарә буенча даими комиссиясенә йөкләргә</w:t>
      </w:r>
      <w:r w:rsidRPr="00E1481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.</w:t>
      </w:r>
    </w:p>
    <w:p w:rsidR="00E14811" w:rsidRPr="00E14811" w:rsidRDefault="00E14811" w:rsidP="00C06A84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center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</w:p>
    <w:p w:rsidR="00E14811" w:rsidRPr="00E14811" w:rsidRDefault="00E14811" w:rsidP="00C06A8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Арча муниципаль районы башлыгы, </w:t>
      </w:r>
    </w:p>
    <w:p w:rsidR="00E14811" w:rsidRDefault="00C53CC5" w:rsidP="00E14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Арча район Советы р</w:t>
      </w:r>
      <w:bookmarkStart w:id="0" w:name="_GoBack"/>
      <w:bookmarkEnd w:id="0"/>
      <w:r w:rsidR="00E14811">
        <w:rPr>
          <w:rFonts w:ascii="Times New Roman" w:eastAsiaTheme="minorEastAsia" w:hAnsi="Times New Roman"/>
          <w:sz w:val="28"/>
          <w:szCs w:val="28"/>
          <w:lang w:eastAsia="ru-RU"/>
        </w:rPr>
        <w:t>әисе</w:t>
      </w:r>
      <w:r w:rsidR="00E14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E1481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                                 </w:t>
      </w:r>
      <w:r w:rsidR="00E14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А.Г.Хисам</w:t>
      </w:r>
      <w:r w:rsidR="00E14811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е</w:t>
      </w:r>
      <w:r w:rsidR="00E14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тдинов</w:t>
      </w:r>
    </w:p>
    <w:p w:rsidR="00E14811" w:rsidRDefault="00E14811" w:rsidP="00E1481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4F62" w:rsidRDefault="00AF4F62"/>
    <w:sectPr w:rsidR="00AF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5C" w:rsidRDefault="0049075C">
      <w:pPr>
        <w:spacing w:line="240" w:lineRule="auto"/>
      </w:pPr>
      <w:r>
        <w:separator/>
      </w:r>
    </w:p>
  </w:endnote>
  <w:endnote w:type="continuationSeparator" w:id="0">
    <w:p w:rsidR="0049075C" w:rsidRDefault="0049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¦М§Є§±§Б Light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5C" w:rsidRDefault="0049075C">
      <w:pPr>
        <w:spacing w:after="0"/>
      </w:pPr>
      <w:r>
        <w:separator/>
      </w:r>
    </w:p>
  </w:footnote>
  <w:footnote w:type="continuationSeparator" w:id="0">
    <w:p w:rsidR="0049075C" w:rsidRDefault="004907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C0"/>
    <w:rsid w:val="00366DC0"/>
    <w:rsid w:val="00434589"/>
    <w:rsid w:val="0049075C"/>
    <w:rsid w:val="00597638"/>
    <w:rsid w:val="008556B1"/>
    <w:rsid w:val="0099413E"/>
    <w:rsid w:val="00A828B1"/>
    <w:rsid w:val="00AD1101"/>
    <w:rsid w:val="00AF4F62"/>
    <w:rsid w:val="00B246A3"/>
    <w:rsid w:val="00B54C63"/>
    <w:rsid w:val="00C06A84"/>
    <w:rsid w:val="00C06E5D"/>
    <w:rsid w:val="00C53CC5"/>
    <w:rsid w:val="00E14811"/>
    <w:rsid w:val="00F306EA"/>
    <w:rsid w:val="7932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8A29"/>
  <w15:docId w15:val="{DFD254FE-7508-477F-8BCE-86130EEC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A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</cp:lastModifiedBy>
  <cp:revision>7</cp:revision>
  <cp:lastPrinted>2026-03-23T13:45:00Z</cp:lastPrinted>
  <dcterms:created xsi:type="dcterms:W3CDTF">2026-03-11T08:06:00Z</dcterms:created>
  <dcterms:modified xsi:type="dcterms:W3CDTF">2026-03-24T05:01:00Z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E7AD5335FAE04AA2AB766799B6119297_13</vt:lpwstr>
  </property>
</Properties>
</file>