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8D1" w:rsidRDefault="001718D1" w:rsidP="00544197">
      <w:pPr>
        <w:spacing w:after="0"/>
        <w:rPr>
          <w:rFonts w:ascii="Arial" w:hAnsi="Arial" w:cs="Arial"/>
          <w:b/>
          <w:sz w:val="40"/>
          <w:szCs w:val="40"/>
        </w:rPr>
      </w:pPr>
      <w:r w:rsidRPr="001718D1">
        <w:rPr>
          <w:rFonts w:ascii="Arial" w:hAnsi="Arial" w:cs="Arial"/>
          <w:b/>
          <w:sz w:val="40"/>
          <w:szCs w:val="40"/>
        </w:rPr>
        <w:t>ВСЕМИРНЫЙ ДЕНЬ НАРОДОНАСЕЛЕНИЯ</w:t>
      </w:r>
    </w:p>
    <w:p w:rsidR="001718D1" w:rsidRPr="001718D1" w:rsidRDefault="001718D1" w:rsidP="0054419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C532A" w:rsidRPr="00877313" w:rsidRDefault="001718D1" w:rsidP="00877313">
      <w:pPr>
        <w:spacing w:after="120" w:line="288" w:lineRule="auto"/>
        <w:ind w:firstLine="709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877313">
        <w:rPr>
          <w:rFonts w:ascii="Arial" w:hAnsi="Arial" w:cs="Arial"/>
          <w:sz w:val="26"/>
          <w:szCs w:val="26"/>
          <w:shd w:val="clear" w:color="auto" w:fill="FFFFFF"/>
        </w:rPr>
        <w:t>В 1989 году</w:t>
      </w:r>
      <w:r w:rsidR="006C6AB4" w:rsidRPr="00877313">
        <w:rPr>
          <w:rFonts w:ascii="Arial" w:hAnsi="Arial" w:cs="Arial"/>
          <w:sz w:val="26"/>
          <w:szCs w:val="26"/>
          <w:shd w:val="clear" w:color="auto" w:fill="FFFFFF"/>
        </w:rPr>
        <w:t> «Совет</w:t>
      </w:r>
      <w:bookmarkStart w:id="0" w:name="_GoBack"/>
      <w:bookmarkEnd w:id="0"/>
      <w:r w:rsidR="006C6AB4" w:rsidRPr="00877313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Pr="00877313">
        <w:rPr>
          <w:rFonts w:ascii="Arial" w:hAnsi="Arial" w:cs="Arial"/>
          <w:sz w:val="26"/>
          <w:szCs w:val="26"/>
          <w:shd w:val="clear" w:color="auto" w:fill="FFFFFF"/>
        </w:rPr>
        <w:t>управляющих Программы развития Организации Объединённых Наций (ПРООН)» рекомендовал отмечать этот день 11 июля, так как 11 июля 1987 года численность населения Земли превысила 5 млрд. человек. К 2020 году население Земли превысило 7,5 млрд. человек.</w:t>
      </w:r>
    </w:p>
    <w:p w:rsidR="001718D1" w:rsidRPr="00877313" w:rsidRDefault="001718D1" w:rsidP="00877313">
      <w:pPr>
        <w:spacing w:after="120" w:line="288" w:lineRule="auto"/>
        <w:ind w:firstLine="709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877313">
        <w:rPr>
          <w:rFonts w:ascii="Arial" w:hAnsi="Arial" w:cs="Arial"/>
          <w:sz w:val="26"/>
          <w:szCs w:val="26"/>
          <w:shd w:val="clear" w:color="auto" w:fill="FFFFFF"/>
        </w:rPr>
        <w:t xml:space="preserve">Население России на начало 2020 года составляло 146,7 млн. человек, из них </w:t>
      </w:r>
      <w:r w:rsidRPr="00877313">
        <w:rPr>
          <w:rFonts w:ascii="Arial" w:hAnsi="Arial" w:cs="Arial"/>
          <w:b/>
          <w:sz w:val="26"/>
          <w:szCs w:val="26"/>
          <w:shd w:val="clear" w:color="auto" w:fill="FFFFFF"/>
        </w:rPr>
        <w:t xml:space="preserve">3,9 млн. </w:t>
      </w:r>
      <w:r w:rsidR="003C532A" w:rsidRPr="00877313">
        <w:rPr>
          <w:rFonts w:ascii="Arial" w:hAnsi="Arial" w:cs="Arial"/>
          <w:b/>
          <w:sz w:val="26"/>
          <w:szCs w:val="26"/>
          <w:shd w:val="clear" w:color="auto" w:fill="FFFFFF"/>
        </w:rPr>
        <w:t>человек (2,7%)</w:t>
      </w:r>
      <w:r w:rsidRPr="00877313">
        <w:rPr>
          <w:rFonts w:ascii="Arial" w:hAnsi="Arial" w:cs="Arial"/>
          <w:b/>
          <w:sz w:val="26"/>
          <w:szCs w:val="26"/>
          <w:shd w:val="clear" w:color="auto" w:fill="FFFFFF"/>
        </w:rPr>
        <w:t xml:space="preserve"> - жители Республики Татарстан</w:t>
      </w:r>
      <w:r w:rsidRPr="00877313">
        <w:rPr>
          <w:rFonts w:ascii="Arial" w:hAnsi="Arial" w:cs="Arial"/>
          <w:sz w:val="26"/>
          <w:szCs w:val="26"/>
          <w:shd w:val="clear" w:color="auto" w:fill="FFFFFF"/>
        </w:rPr>
        <w:t>. Большую часть населения республики (3 млн. человек</w:t>
      </w:r>
      <w:r w:rsidR="00CF7B6D">
        <w:rPr>
          <w:rFonts w:ascii="Arial" w:hAnsi="Arial" w:cs="Arial"/>
          <w:sz w:val="26"/>
          <w:szCs w:val="26"/>
          <w:shd w:val="clear" w:color="auto" w:fill="FFFFFF"/>
        </w:rPr>
        <w:t>,</w:t>
      </w:r>
      <w:r w:rsidRPr="00877313">
        <w:rPr>
          <w:rFonts w:ascii="Arial" w:hAnsi="Arial" w:cs="Arial"/>
          <w:sz w:val="26"/>
          <w:szCs w:val="26"/>
          <w:shd w:val="clear" w:color="auto" w:fill="FFFFFF"/>
        </w:rPr>
        <w:t xml:space="preserve"> или 76,9% на начало 2020г.) составляет городское население, в сельской местности проживает 900</w:t>
      </w:r>
      <w:r w:rsidR="00F17FFA">
        <w:rPr>
          <w:rFonts w:ascii="Arial" w:hAnsi="Arial" w:cs="Arial"/>
          <w:sz w:val="26"/>
          <w:szCs w:val="26"/>
          <w:shd w:val="clear" w:color="auto" w:fill="FFFFFF"/>
        </w:rPr>
        <w:t>,7</w:t>
      </w:r>
      <w:r w:rsidRPr="00877313">
        <w:rPr>
          <w:rFonts w:ascii="Arial" w:hAnsi="Arial" w:cs="Arial"/>
          <w:sz w:val="26"/>
          <w:szCs w:val="26"/>
          <w:shd w:val="clear" w:color="auto" w:fill="FFFFFF"/>
        </w:rPr>
        <w:t xml:space="preserve"> тыс. человек (23,1%). По сравнению с данными переписи населения 2010 года число жителей республики выросло на 116,4 тыс. человек.</w:t>
      </w:r>
    </w:p>
    <w:p w:rsidR="00023E0B" w:rsidRPr="00877313" w:rsidRDefault="00023E0B" w:rsidP="00877313">
      <w:pPr>
        <w:spacing w:after="120" w:line="288" w:lineRule="auto"/>
        <w:ind w:firstLine="709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877313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72390</wp:posOffset>
            </wp:positionV>
            <wp:extent cx="6300470" cy="3695700"/>
            <wp:effectExtent l="19050" t="0" r="5080" b="0"/>
            <wp:wrapNone/>
            <wp:docPr id="2" name="Рисунок 1" descr="b1d57ea0ca1c4e81b5899609b54a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d57ea0ca1c4e81b5899609b54a16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3E0B" w:rsidRDefault="00023E0B" w:rsidP="0017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3E0B" w:rsidRDefault="00023E0B" w:rsidP="0017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3E0B" w:rsidRDefault="00023E0B" w:rsidP="0017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3E0B" w:rsidRDefault="00023E0B" w:rsidP="0017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3E0B" w:rsidRDefault="00023E0B" w:rsidP="0017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3E0B" w:rsidRDefault="00023E0B" w:rsidP="0017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3E0B" w:rsidRDefault="00023E0B" w:rsidP="0017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3E0B" w:rsidRDefault="00023E0B" w:rsidP="0017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3E0B" w:rsidRDefault="00023E0B" w:rsidP="0017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3E0B" w:rsidRDefault="00023E0B" w:rsidP="0017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3E0B" w:rsidRDefault="00023E0B" w:rsidP="0017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3E0B" w:rsidRDefault="00023E0B" w:rsidP="0017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3E0B" w:rsidRDefault="00023E0B" w:rsidP="0017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3E0B" w:rsidRDefault="00023E0B" w:rsidP="0017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3E0B" w:rsidRDefault="00023E0B" w:rsidP="0017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3E0B" w:rsidRDefault="00CF7B6D" w:rsidP="0017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43.05pt;margin-top:12.85pt;width:154.5pt;height:37.5pt;z-index:251659264" filled="f" stroked="f">
            <v:textbox>
              <w:txbxContent>
                <w:p w:rsidR="003C532A" w:rsidRPr="003C532A" w:rsidRDefault="003C532A" w:rsidP="003C532A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3C532A">
                    <w:rPr>
                      <w:color w:val="FFFFFF" w:themeColor="background1"/>
                      <w:sz w:val="20"/>
                      <w:szCs w:val="20"/>
                    </w:rPr>
                    <w:t>https://tonkosti.ru/Фото_Казани</w:t>
                  </w:r>
                </w:p>
                <w:p w:rsidR="00023E0B" w:rsidRPr="003C532A" w:rsidRDefault="00023E0B" w:rsidP="003C532A"/>
              </w:txbxContent>
            </v:textbox>
          </v:shape>
        </w:pict>
      </w:r>
    </w:p>
    <w:p w:rsidR="00023E0B" w:rsidRDefault="00023E0B" w:rsidP="0017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3E0B" w:rsidRDefault="00023E0B" w:rsidP="0017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18D1" w:rsidRPr="00877313" w:rsidRDefault="001718D1" w:rsidP="00877313">
      <w:pPr>
        <w:spacing w:after="120" w:line="288" w:lineRule="auto"/>
        <w:ind w:firstLine="709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877313">
        <w:rPr>
          <w:rFonts w:ascii="Arial" w:hAnsi="Arial" w:cs="Arial"/>
          <w:sz w:val="26"/>
          <w:szCs w:val="26"/>
          <w:shd w:val="clear" w:color="auto" w:fill="FFFFFF"/>
        </w:rPr>
        <w:t>В 2019 году население Татарстана увеличилось на 4260 человек за счет миграции населения (в 2018 году прирост населения составлял 4344 человека). Республика Татарстан является единственным регионом в Приволжском федеральном округе, где зафиксирован рост численности населения.</w:t>
      </w:r>
    </w:p>
    <w:p w:rsidR="003C532A" w:rsidRDefault="003C532A" w:rsidP="0017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C532A" w:rsidRDefault="003C532A" w:rsidP="0017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C532A" w:rsidRDefault="003C532A" w:rsidP="0017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C532A" w:rsidRDefault="003C532A" w:rsidP="008773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18D1" w:rsidRDefault="003C532A" w:rsidP="001718D1">
      <w:pPr>
        <w:spacing w:after="120"/>
        <w:ind w:firstLine="709"/>
        <w:jc w:val="both"/>
        <w:rPr>
          <w:rFonts w:ascii="Arial" w:hAnsi="Arial" w:cs="Arial"/>
          <w:b/>
          <w:i/>
          <w:sz w:val="26"/>
          <w:szCs w:val="26"/>
        </w:rPr>
      </w:pPr>
      <w:r>
        <w:rPr>
          <w:rFonts w:ascii="Arial" w:hAnsi="Arial" w:cs="Arial"/>
          <w:b/>
          <w:i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708025</wp:posOffset>
            </wp:positionV>
            <wp:extent cx="6300470" cy="4724400"/>
            <wp:effectExtent l="19050" t="0" r="5080" b="0"/>
            <wp:wrapNone/>
            <wp:docPr id="3" name="Рисунок 2" descr="День_Республики_Татарстан_и_города_Каза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_Республики_Татарстан_и_города_Казан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8D1" w:rsidRPr="001718D1">
        <w:rPr>
          <w:rFonts w:ascii="Arial" w:hAnsi="Arial" w:cs="Arial"/>
          <w:b/>
          <w:i/>
          <w:sz w:val="26"/>
          <w:szCs w:val="26"/>
        </w:rPr>
        <w:t xml:space="preserve">Более точные данные о численности населения и его составе будут получены по результатам проведения Всероссийской переписи населения, которая состоится в апреле 2021 года. </w:t>
      </w:r>
    </w:p>
    <w:p w:rsidR="003C532A" w:rsidRDefault="003C532A" w:rsidP="001718D1">
      <w:pPr>
        <w:spacing w:after="120"/>
        <w:ind w:firstLine="709"/>
        <w:jc w:val="both"/>
        <w:rPr>
          <w:rFonts w:ascii="Arial" w:hAnsi="Arial" w:cs="Arial"/>
          <w:b/>
          <w:i/>
          <w:sz w:val="26"/>
          <w:szCs w:val="26"/>
        </w:rPr>
      </w:pPr>
    </w:p>
    <w:p w:rsidR="003C532A" w:rsidRDefault="003C532A" w:rsidP="001718D1">
      <w:pPr>
        <w:spacing w:after="120"/>
        <w:ind w:firstLine="709"/>
        <w:jc w:val="both"/>
        <w:rPr>
          <w:rFonts w:ascii="Arial" w:hAnsi="Arial" w:cs="Arial"/>
          <w:b/>
          <w:i/>
          <w:sz w:val="26"/>
          <w:szCs w:val="26"/>
        </w:rPr>
      </w:pPr>
    </w:p>
    <w:p w:rsidR="003C532A" w:rsidRDefault="003C532A" w:rsidP="001718D1">
      <w:pPr>
        <w:spacing w:after="120"/>
        <w:ind w:firstLine="709"/>
        <w:jc w:val="both"/>
        <w:rPr>
          <w:rFonts w:ascii="Arial" w:hAnsi="Arial" w:cs="Arial"/>
          <w:b/>
          <w:i/>
          <w:sz w:val="26"/>
          <w:szCs w:val="26"/>
        </w:rPr>
      </w:pPr>
    </w:p>
    <w:p w:rsidR="003C532A" w:rsidRDefault="003C532A" w:rsidP="001718D1">
      <w:pPr>
        <w:spacing w:after="120"/>
        <w:ind w:firstLine="709"/>
        <w:jc w:val="both"/>
        <w:rPr>
          <w:rFonts w:ascii="Arial" w:hAnsi="Arial" w:cs="Arial"/>
          <w:b/>
          <w:i/>
          <w:sz w:val="26"/>
          <w:szCs w:val="26"/>
        </w:rPr>
      </w:pPr>
    </w:p>
    <w:p w:rsidR="003C532A" w:rsidRDefault="003C532A" w:rsidP="001718D1">
      <w:pPr>
        <w:spacing w:after="120"/>
        <w:ind w:firstLine="709"/>
        <w:jc w:val="both"/>
        <w:rPr>
          <w:rFonts w:ascii="Arial" w:hAnsi="Arial" w:cs="Arial"/>
          <w:b/>
          <w:i/>
          <w:sz w:val="26"/>
          <w:szCs w:val="26"/>
        </w:rPr>
      </w:pPr>
    </w:p>
    <w:p w:rsidR="003C532A" w:rsidRDefault="003C532A" w:rsidP="001718D1">
      <w:pPr>
        <w:spacing w:after="120"/>
        <w:ind w:firstLine="709"/>
        <w:jc w:val="both"/>
        <w:rPr>
          <w:rFonts w:ascii="Arial" w:hAnsi="Arial" w:cs="Arial"/>
          <w:b/>
          <w:i/>
          <w:sz w:val="26"/>
          <w:szCs w:val="26"/>
        </w:rPr>
      </w:pPr>
    </w:p>
    <w:p w:rsidR="003C532A" w:rsidRDefault="003C532A" w:rsidP="001718D1">
      <w:pPr>
        <w:spacing w:after="120"/>
        <w:ind w:firstLine="709"/>
        <w:jc w:val="both"/>
        <w:rPr>
          <w:rFonts w:ascii="Arial" w:hAnsi="Arial" w:cs="Arial"/>
          <w:b/>
          <w:i/>
          <w:sz w:val="26"/>
          <w:szCs w:val="26"/>
        </w:rPr>
      </w:pPr>
    </w:p>
    <w:p w:rsidR="003C532A" w:rsidRDefault="003C532A" w:rsidP="001718D1">
      <w:pPr>
        <w:spacing w:after="120"/>
        <w:ind w:firstLine="709"/>
        <w:jc w:val="both"/>
        <w:rPr>
          <w:rFonts w:ascii="Arial" w:hAnsi="Arial" w:cs="Arial"/>
          <w:b/>
          <w:i/>
          <w:sz w:val="26"/>
          <w:szCs w:val="26"/>
        </w:rPr>
      </w:pPr>
    </w:p>
    <w:p w:rsidR="003C532A" w:rsidRDefault="003C532A" w:rsidP="001718D1">
      <w:pPr>
        <w:spacing w:after="120"/>
        <w:ind w:firstLine="709"/>
        <w:jc w:val="both"/>
        <w:rPr>
          <w:rFonts w:ascii="Arial" w:hAnsi="Arial" w:cs="Arial"/>
          <w:b/>
          <w:i/>
          <w:sz w:val="26"/>
          <w:szCs w:val="26"/>
        </w:rPr>
      </w:pPr>
    </w:p>
    <w:p w:rsidR="003C532A" w:rsidRDefault="003C532A" w:rsidP="001718D1">
      <w:pPr>
        <w:spacing w:after="120"/>
        <w:ind w:firstLine="709"/>
        <w:jc w:val="both"/>
        <w:rPr>
          <w:rFonts w:ascii="Arial" w:hAnsi="Arial" w:cs="Arial"/>
          <w:b/>
          <w:i/>
          <w:sz w:val="26"/>
          <w:szCs w:val="26"/>
        </w:rPr>
      </w:pPr>
    </w:p>
    <w:p w:rsidR="003C532A" w:rsidRDefault="003C532A" w:rsidP="001718D1">
      <w:pPr>
        <w:spacing w:after="120"/>
        <w:ind w:firstLine="709"/>
        <w:jc w:val="both"/>
        <w:rPr>
          <w:rFonts w:ascii="Arial" w:hAnsi="Arial" w:cs="Arial"/>
          <w:b/>
          <w:i/>
          <w:sz w:val="26"/>
          <w:szCs w:val="26"/>
        </w:rPr>
      </w:pPr>
    </w:p>
    <w:p w:rsidR="003C532A" w:rsidRDefault="003C532A" w:rsidP="001718D1">
      <w:pPr>
        <w:spacing w:after="120"/>
        <w:ind w:firstLine="709"/>
        <w:jc w:val="both"/>
        <w:rPr>
          <w:rFonts w:ascii="Arial" w:hAnsi="Arial" w:cs="Arial"/>
          <w:b/>
          <w:i/>
          <w:sz w:val="26"/>
          <w:szCs w:val="26"/>
        </w:rPr>
      </w:pPr>
    </w:p>
    <w:p w:rsidR="003C532A" w:rsidRDefault="003C532A" w:rsidP="001718D1">
      <w:pPr>
        <w:spacing w:after="120"/>
        <w:ind w:firstLine="709"/>
        <w:jc w:val="both"/>
        <w:rPr>
          <w:rFonts w:ascii="Arial" w:hAnsi="Arial" w:cs="Arial"/>
          <w:b/>
          <w:i/>
          <w:sz w:val="26"/>
          <w:szCs w:val="26"/>
        </w:rPr>
      </w:pPr>
    </w:p>
    <w:p w:rsidR="003C532A" w:rsidRDefault="003C532A" w:rsidP="001718D1">
      <w:pPr>
        <w:spacing w:after="120"/>
        <w:ind w:firstLine="709"/>
        <w:jc w:val="both"/>
        <w:rPr>
          <w:rFonts w:ascii="Arial" w:hAnsi="Arial" w:cs="Arial"/>
          <w:b/>
          <w:i/>
          <w:sz w:val="26"/>
          <w:szCs w:val="26"/>
        </w:rPr>
      </w:pPr>
    </w:p>
    <w:p w:rsidR="003C532A" w:rsidRDefault="00CF7B6D" w:rsidP="001718D1">
      <w:pPr>
        <w:spacing w:after="120"/>
        <w:ind w:firstLine="709"/>
        <w:jc w:val="both"/>
        <w:rPr>
          <w:rFonts w:ascii="Arial" w:hAnsi="Arial" w:cs="Arial"/>
          <w:b/>
          <w:i/>
          <w:sz w:val="26"/>
          <w:szCs w:val="26"/>
        </w:rPr>
      </w:pPr>
      <w:r>
        <w:rPr>
          <w:rFonts w:ascii="Arial" w:hAnsi="Arial" w:cs="Arial"/>
          <w:b/>
          <w:i/>
          <w:noProof/>
          <w:sz w:val="26"/>
          <w:szCs w:val="26"/>
        </w:rPr>
        <w:pict>
          <v:shape id="_x0000_s1027" type="#_x0000_t202" style="position:absolute;left:0;text-align:left;margin-left:343.05pt;margin-top:15.5pt;width:167.25pt;height:30.75pt;z-index:251661312" filled="f" stroked="f">
            <v:textbox>
              <w:txbxContent>
                <w:p w:rsidR="003C532A" w:rsidRPr="003C532A" w:rsidRDefault="003C532A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3C532A">
                    <w:rPr>
                      <w:color w:val="FFFFFF" w:themeColor="background1"/>
                      <w:sz w:val="20"/>
                      <w:szCs w:val="20"/>
                    </w:rPr>
                    <w:t>https://tonkosti.ru/Фото_Казани</w:t>
                  </w:r>
                </w:p>
              </w:txbxContent>
            </v:textbox>
          </v:shape>
        </w:pict>
      </w:r>
    </w:p>
    <w:p w:rsidR="003C532A" w:rsidRPr="001718D1" w:rsidRDefault="003C532A" w:rsidP="001718D1">
      <w:pPr>
        <w:spacing w:after="120"/>
        <w:ind w:firstLine="709"/>
        <w:jc w:val="both"/>
        <w:rPr>
          <w:rFonts w:ascii="Arial" w:hAnsi="Arial" w:cs="Arial"/>
          <w:b/>
          <w:i/>
          <w:sz w:val="26"/>
          <w:szCs w:val="26"/>
        </w:rPr>
      </w:pPr>
    </w:p>
    <w:p w:rsidR="003C532A" w:rsidRDefault="003C532A" w:rsidP="001718D1">
      <w:pPr>
        <w:ind w:firstLine="708"/>
        <w:jc w:val="both"/>
        <w:rPr>
          <w:rFonts w:ascii="Arial" w:hAnsi="Arial" w:cs="Arial"/>
          <w:i/>
          <w:color w:val="4F6228" w:themeColor="accent3" w:themeShade="80"/>
          <w:sz w:val="24"/>
          <w:szCs w:val="24"/>
        </w:rPr>
      </w:pPr>
    </w:p>
    <w:p w:rsidR="001718D1" w:rsidRPr="001718D1" w:rsidRDefault="001718D1" w:rsidP="001718D1">
      <w:pPr>
        <w:ind w:firstLine="708"/>
        <w:jc w:val="both"/>
        <w:rPr>
          <w:rFonts w:ascii="Arial" w:hAnsi="Arial" w:cs="Arial"/>
          <w:i/>
          <w:color w:val="4F6228" w:themeColor="accent3" w:themeShade="80"/>
          <w:sz w:val="24"/>
          <w:szCs w:val="24"/>
        </w:rPr>
      </w:pPr>
      <w:r w:rsidRPr="001718D1">
        <w:rPr>
          <w:rFonts w:ascii="Arial" w:hAnsi="Arial" w:cs="Arial"/>
          <w:i/>
          <w:color w:val="4F6228" w:themeColor="accent3" w:themeShade="80"/>
          <w:sz w:val="24"/>
          <w:szCs w:val="24"/>
        </w:rPr>
        <w:t xml:space="preserve">Перепись пройдет в новом цифровом формате. Главным нововведением предстоящей переписи станет возможность самостоятельного заполнения жителями России электронного переписного листа на портале </w:t>
      </w:r>
      <w:proofErr w:type="spellStart"/>
      <w:r w:rsidRPr="001718D1">
        <w:rPr>
          <w:rFonts w:ascii="Arial" w:hAnsi="Arial" w:cs="Arial"/>
          <w:i/>
          <w:color w:val="4F6228" w:themeColor="accent3" w:themeShade="80"/>
          <w:sz w:val="24"/>
          <w:szCs w:val="24"/>
        </w:rPr>
        <w:t>Госуслуг</w:t>
      </w:r>
      <w:proofErr w:type="spellEnd"/>
      <w:r w:rsidRPr="001718D1">
        <w:rPr>
          <w:rFonts w:ascii="Arial" w:hAnsi="Arial" w:cs="Arial"/>
          <w:i/>
          <w:color w:val="4F6228" w:themeColor="accent3" w:themeShade="80"/>
          <w:sz w:val="24"/>
          <w:szCs w:val="24"/>
        </w:rPr>
        <w:t xml:space="preserve"> (Gosuslugi.ru). При обходе жилых помещений переписчики будут использовать планшеты со специальным программным обеспечением. Также переписаться можно будет на переписных участках, в том числе в помещениях многофункциональных центров оказания государственных и муниципальных услуг «Мои документы».</w:t>
      </w:r>
    </w:p>
    <w:p w:rsidR="00980908" w:rsidRDefault="00980908" w:rsidP="002A4B64">
      <w:pPr>
        <w:shd w:val="clear" w:color="auto" w:fill="FFFFFF"/>
        <w:spacing w:line="240" w:lineRule="auto"/>
        <w:rPr>
          <w:rFonts w:ascii="Arial" w:eastAsia="Times New Roman" w:hAnsi="Arial" w:cs="Arial"/>
          <w:color w:val="3C4052"/>
          <w:sz w:val="24"/>
          <w:szCs w:val="24"/>
        </w:rPr>
      </w:pPr>
    </w:p>
    <w:p w:rsidR="00980908" w:rsidRDefault="00980908" w:rsidP="002A4B64">
      <w:pPr>
        <w:shd w:val="clear" w:color="auto" w:fill="FFFFFF"/>
        <w:spacing w:line="240" w:lineRule="auto"/>
        <w:rPr>
          <w:rFonts w:ascii="Arial" w:eastAsia="Times New Roman" w:hAnsi="Arial" w:cs="Arial"/>
          <w:color w:val="3C4052"/>
          <w:sz w:val="24"/>
          <w:szCs w:val="24"/>
        </w:rPr>
      </w:pPr>
    </w:p>
    <w:p w:rsidR="00577A66" w:rsidRPr="00717839" w:rsidRDefault="00577A66" w:rsidP="00717839">
      <w:pPr>
        <w:ind w:firstLine="708"/>
        <w:jc w:val="both"/>
        <w:rPr>
          <w:rFonts w:ascii="Arial" w:hAnsi="Arial" w:cs="Arial"/>
          <w:i/>
          <w:color w:val="4F6228" w:themeColor="accent3" w:themeShade="80"/>
          <w:sz w:val="24"/>
          <w:szCs w:val="24"/>
        </w:rPr>
      </w:pPr>
    </w:p>
    <w:sectPr w:rsidR="00577A66" w:rsidRPr="00717839" w:rsidSect="003C71C0">
      <w:headerReference w:type="default" r:id="rId10"/>
      <w:footerReference w:type="default" r:id="rId11"/>
      <w:pgSz w:w="11906" w:h="16838"/>
      <w:pgMar w:top="1134" w:right="850" w:bottom="1134" w:left="1134" w:header="170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84F" w:rsidRDefault="000B584F" w:rsidP="001A7EB3">
      <w:pPr>
        <w:spacing w:after="0" w:line="240" w:lineRule="auto"/>
      </w:pPr>
      <w:r>
        <w:separator/>
      </w:r>
    </w:p>
  </w:endnote>
  <w:endnote w:type="continuationSeparator" w:id="0">
    <w:p w:rsidR="000B584F" w:rsidRDefault="000B584F" w:rsidP="001A7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9107974"/>
      <w:docPartObj>
        <w:docPartGallery w:val="Page Numbers (Bottom of Page)"/>
        <w:docPartUnique/>
      </w:docPartObj>
    </w:sdtPr>
    <w:sdtEndPr/>
    <w:sdtContent>
      <w:p w:rsidR="00704E7E" w:rsidRDefault="00704E7E">
        <w:pPr>
          <w:pStyle w:val="a8"/>
        </w:pPr>
        <w:r w:rsidRPr="00F524E0">
          <w:rPr>
            <w:noProof/>
          </w:rPr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-105410</wp:posOffset>
              </wp:positionH>
              <wp:positionV relativeFrom="paragraph">
                <wp:posOffset>-56515</wp:posOffset>
              </wp:positionV>
              <wp:extent cx="285750" cy="285750"/>
              <wp:effectExtent l="0" t="0" r="0" b="0"/>
              <wp:wrapNone/>
              <wp:docPr id="39" name="Рисунок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16794B">
          <w:fldChar w:fldCharType="begin"/>
        </w:r>
        <w:r>
          <w:instrText>PAGE   \* MERGEFORMAT</w:instrText>
        </w:r>
        <w:r w:rsidR="0016794B">
          <w:fldChar w:fldCharType="separate"/>
        </w:r>
        <w:r w:rsidR="00CF7B6D">
          <w:rPr>
            <w:noProof/>
          </w:rPr>
          <w:t>1</w:t>
        </w:r>
        <w:r w:rsidR="0016794B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84F" w:rsidRDefault="000B584F" w:rsidP="001A7EB3">
      <w:pPr>
        <w:spacing w:after="0" w:line="240" w:lineRule="auto"/>
      </w:pPr>
      <w:r>
        <w:separator/>
      </w:r>
    </w:p>
  </w:footnote>
  <w:footnote w:type="continuationSeparator" w:id="0">
    <w:p w:rsidR="000B584F" w:rsidRDefault="000B584F" w:rsidP="001A7E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E7E" w:rsidRDefault="00704E7E">
    <w:pPr>
      <w:pStyle w:val="a6"/>
    </w:pPr>
    <w:r w:rsidRPr="001A7EB3">
      <w:rPr>
        <w:rFonts w:ascii="Calibri" w:eastAsia="Calibri" w:hAnsi="Calibri" w:cs="Times New Roman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-738505</wp:posOffset>
          </wp:positionH>
          <wp:positionV relativeFrom="paragraph">
            <wp:posOffset>-1220759</wp:posOffset>
          </wp:positionV>
          <wp:extent cx="3943928" cy="1391742"/>
          <wp:effectExtent l="0" t="0" r="0" b="0"/>
          <wp:wrapNone/>
          <wp:docPr id="1" name="Рисунок 1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шапка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367"/>
                  <a:stretch>
                    <a:fillRect/>
                  </a:stretch>
                </pic:blipFill>
                <pic:spPr bwMode="auto">
                  <a:xfrm>
                    <a:off x="0" y="0"/>
                    <a:ext cx="3943928" cy="1391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74763A"/>
    <w:multiLevelType w:val="hybridMultilevel"/>
    <w:tmpl w:val="A9CEED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5416549"/>
    <w:multiLevelType w:val="multilevel"/>
    <w:tmpl w:val="D3724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8D11F1"/>
    <w:multiLevelType w:val="multilevel"/>
    <w:tmpl w:val="014C2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3584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F3FE6"/>
    <w:rsid w:val="00023E0B"/>
    <w:rsid w:val="00075EF1"/>
    <w:rsid w:val="000A0964"/>
    <w:rsid w:val="000B584F"/>
    <w:rsid w:val="000D57FE"/>
    <w:rsid w:val="00163A67"/>
    <w:rsid w:val="0016794B"/>
    <w:rsid w:val="001718D1"/>
    <w:rsid w:val="001A7EB3"/>
    <w:rsid w:val="001C4864"/>
    <w:rsid w:val="001D5D7F"/>
    <w:rsid w:val="001E1B09"/>
    <w:rsid w:val="00243EF4"/>
    <w:rsid w:val="002443A9"/>
    <w:rsid w:val="00277E50"/>
    <w:rsid w:val="00277F3C"/>
    <w:rsid w:val="002A4B64"/>
    <w:rsid w:val="00310002"/>
    <w:rsid w:val="00323CD6"/>
    <w:rsid w:val="003C532A"/>
    <w:rsid w:val="003C71C0"/>
    <w:rsid w:val="003E39B6"/>
    <w:rsid w:val="003F6A72"/>
    <w:rsid w:val="00415677"/>
    <w:rsid w:val="004A2AA3"/>
    <w:rsid w:val="004A2EB4"/>
    <w:rsid w:val="004F12B2"/>
    <w:rsid w:val="00512A49"/>
    <w:rsid w:val="00533A1C"/>
    <w:rsid w:val="00544197"/>
    <w:rsid w:val="005665FB"/>
    <w:rsid w:val="00577A66"/>
    <w:rsid w:val="005B5449"/>
    <w:rsid w:val="005D7234"/>
    <w:rsid w:val="00633244"/>
    <w:rsid w:val="00634656"/>
    <w:rsid w:val="00644692"/>
    <w:rsid w:val="006C6AB4"/>
    <w:rsid w:val="00704E7E"/>
    <w:rsid w:val="00717839"/>
    <w:rsid w:val="00756025"/>
    <w:rsid w:val="00777FD3"/>
    <w:rsid w:val="00790704"/>
    <w:rsid w:val="007F3FE6"/>
    <w:rsid w:val="00851EFD"/>
    <w:rsid w:val="00856ABF"/>
    <w:rsid w:val="00877313"/>
    <w:rsid w:val="00877E19"/>
    <w:rsid w:val="008F1543"/>
    <w:rsid w:val="0092388D"/>
    <w:rsid w:val="0092406E"/>
    <w:rsid w:val="00967914"/>
    <w:rsid w:val="00980908"/>
    <w:rsid w:val="009B3F93"/>
    <w:rsid w:val="009E4DBA"/>
    <w:rsid w:val="00A045E0"/>
    <w:rsid w:val="00A13119"/>
    <w:rsid w:val="00A64B48"/>
    <w:rsid w:val="00B10654"/>
    <w:rsid w:val="00B41B71"/>
    <w:rsid w:val="00B54790"/>
    <w:rsid w:val="00B75AD2"/>
    <w:rsid w:val="00B948E8"/>
    <w:rsid w:val="00B97C6D"/>
    <w:rsid w:val="00BA6345"/>
    <w:rsid w:val="00BE1EF0"/>
    <w:rsid w:val="00CE02DD"/>
    <w:rsid w:val="00CF7B6D"/>
    <w:rsid w:val="00D547C6"/>
    <w:rsid w:val="00D65704"/>
    <w:rsid w:val="00D80239"/>
    <w:rsid w:val="00E372A1"/>
    <w:rsid w:val="00E54505"/>
    <w:rsid w:val="00E94A42"/>
    <w:rsid w:val="00EC0684"/>
    <w:rsid w:val="00EC674F"/>
    <w:rsid w:val="00EE070D"/>
    <w:rsid w:val="00EF5598"/>
    <w:rsid w:val="00F17FFA"/>
    <w:rsid w:val="00F717F4"/>
    <w:rsid w:val="00F8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A72"/>
  </w:style>
  <w:style w:type="paragraph" w:styleId="1">
    <w:name w:val="heading 1"/>
    <w:basedOn w:val="a"/>
    <w:link w:val="10"/>
    <w:uiPriority w:val="9"/>
    <w:qFormat/>
    <w:rsid w:val="001E1B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3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7F3FE6"/>
    <w:rPr>
      <w:i/>
      <w:iCs/>
    </w:rPr>
  </w:style>
  <w:style w:type="character" w:styleId="a5">
    <w:name w:val="Strong"/>
    <w:basedOn w:val="a0"/>
    <w:uiPriority w:val="22"/>
    <w:qFormat/>
    <w:rsid w:val="007F3FE6"/>
    <w:rPr>
      <w:b/>
      <w:bCs/>
    </w:rPr>
  </w:style>
  <w:style w:type="paragraph" w:styleId="a6">
    <w:name w:val="header"/>
    <w:basedOn w:val="a"/>
    <w:link w:val="a7"/>
    <w:uiPriority w:val="99"/>
    <w:unhideWhenUsed/>
    <w:rsid w:val="001A7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7EB3"/>
  </w:style>
  <w:style w:type="paragraph" w:styleId="a8">
    <w:name w:val="footer"/>
    <w:basedOn w:val="a"/>
    <w:link w:val="a9"/>
    <w:uiPriority w:val="99"/>
    <w:unhideWhenUsed/>
    <w:rsid w:val="001A7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7EB3"/>
  </w:style>
  <w:style w:type="paragraph" w:styleId="aa">
    <w:name w:val="Balloon Text"/>
    <w:basedOn w:val="a"/>
    <w:link w:val="ab"/>
    <w:uiPriority w:val="99"/>
    <w:semiHidden/>
    <w:unhideWhenUsed/>
    <w:rsid w:val="001A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A7EB3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1D5D7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E1B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FollowedHyperlink"/>
    <w:basedOn w:val="a0"/>
    <w:uiPriority w:val="99"/>
    <w:semiHidden/>
    <w:unhideWhenUsed/>
    <w:rsid w:val="00E54505"/>
    <w:rPr>
      <w:color w:val="800080" w:themeColor="followedHyperlink"/>
      <w:u w:val="single"/>
    </w:rPr>
  </w:style>
  <w:style w:type="paragraph" w:styleId="ae">
    <w:name w:val="List Paragraph"/>
    <w:basedOn w:val="a"/>
    <w:uiPriority w:val="34"/>
    <w:qFormat/>
    <w:rsid w:val="005441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6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785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49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1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130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35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5916541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661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4240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1470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497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Татарстанстат</Company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Сайфуллина Мария Радиковна</dc:creator>
  <cp:lastModifiedBy>p16_aglyamovae</cp:lastModifiedBy>
  <cp:revision>12</cp:revision>
  <cp:lastPrinted>2020-06-16T13:33:00Z</cp:lastPrinted>
  <dcterms:created xsi:type="dcterms:W3CDTF">2020-07-07T12:45:00Z</dcterms:created>
  <dcterms:modified xsi:type="dcterms:W3CDTF">2020-07-10T06:33:00Z</dcterms:modified>
</cp:coreProperties>
</file>